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0"/>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sz w:val="84"/>
          <w:szCs w:val="84"/>
        </w:rPr>
      </w:pPr>
    </w:p>
    <w:p>
      <w:pPr>
        <w:pStyle w:val="10"/>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0"/>
        <w:spacing w:line="500" w:lineRule="exact"/>
        <w:jc w:val="center"/>
        <w:rPr>
          <w:rFonts w:hAnsi="宋体"/>
        </w:rPr>
      </w:pPr>
    </w:p>
    <w:p>
      <w:pPr>
        <w:pStyle w:val="10"/>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spacing w:line="900" w:lineRule="exact"/>
        <w:ind w:firstLine="361" w:firstLineChars="100"/>
        <w:rPr>
          <w:rFonts w:ascii="仿宋" w:hAnsi="仿宋" w:cs="仿宋"/>
          <w:color w:val="auto"/>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color w:val="auto"/>
          <w:kern w:val="0"/>
          <w:sz w:val="36"/>
          <w:szCs w:val="36"/>
          <w:u w:val="single"/>
        </w:rPr>
        <w:t xml:space="preserve"> 广西工商职业技术学</w:t>
      </w:r>
      <w:r>
        <w:rPr>
          <w:rFonts w:hint="eastAsia" w:ascii="仿宋" w:hAnsi="仿宋" w:eastAsia="仿宋" w:cs="仿宋"/>
          <w:color w:val="auto"/>
          <w:kern w:val="0"/>
          <w:sz w:val="36"/>
          <w:szCs w:val="36"/>
          <w:u w:val="single"/>
          <w:lang w:val="en-US" w:eastAsia="zh-CN"/>
        </w:rPr>
        <w:t>院</w:t>
      </w:r>
      <w:r>
        <w:rPr>
          <w:rFonts w:hint="eastAsia" w:ascii="仿宋" w:hAnsi="仿宋" w:eastAsia="仿宋" w:cs="仿宋"/>
          <w:color w:val="auto"/>
          <w:kern w:val="0"/>
          <w:sz w:val="36"/>
          <w:szCs w:val="36"/>
          <w:u w:val="single"/>
        </w:rPr>
        <w:t>中尧校区校门人行通道门禁设备采购项目</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申购单位：</w:t>
      </w:r>
      <w:r>
        <w:rPr>
          <w:rFonts w:hint="eastAsia" w:ascii="仿宋" w:hAnsi="仿宋" w:eastAsia="仿宋" w:cs="仿宋"/>
          <w:color w:val="auto"/>
          <w:kern w:val="0"/>
          <w:sz w:val="36"/>
          <w:szCs w:val="36"/>
          <w:u w:val="single"/>
        </w:rPr>
        <w:t xml:space="preserve">         广西工商职业技术学院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国有资产管理处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2023年</w:t>
      </w:r>
      <w:r>
        <w:rPr>
          <w:rFonts w:hint="eastAsia" w:ascii="仿宋" w:hAnsi="仿宋" w:eastAsia="仿宋" w:cs="仿宋"/>
          <w:color w:val="auto"/>
          <w:sz w:val="36"/>
          <w:szCs w:val="36"/>
          <w:u w:val="single"/>
          <w:lang w:val="en-US" w:eastAsia="zh-CN"/>
        </w:rPr>
        <w:t>9</w:t>
      </w:r>
      <w:r>
        <w:rPr>
          <w:rFonts w:hint="eastAsia" w:ascii="仿宋" w:hAnsi="仿宋" w:eastAsia="仿宋" w:cs="仿宋"/>
          <w:color w:val="auto"/>
          <w:sz w:val="36"/>
          <w:szCs w:val="36"/>
          <w:u w:val="single"/>
        </w:rPr>
        <w:t xml:space="preserve">月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rPr>
          <w:rFonts w:ascii="宋体" w:hAnsi="宋体"/>
          <w:color w:val="auto"/>
        </w:rPr>
        <w:sectPr>
          <w:pgSz w:w="11906" w:h="16838"/>
          <w:pgMar w:top="1440" w:right="1080" w:bottom="1440" w:left="1080" w:header="851" w:footer="992" w:gutter="0"/>
          <w:cols w:space="425" w:num="1"/>
          <w:docGrid w:type="lines" w:linePitch="312" w:charSpace="0"/>
        </w:sectPr>
      </w:pPr>
    </w:p>
    <w:sdt>
      <w:sdtPr>
        <w:rPr>
          <w:rFonts w:ascii="宋体" w:hAnsi="宋体"/>
          <w:color w:val="auto"/>
        </w:rPr>
        <w:id w:val="147473107"/>
        <w15:color w:val="DBDBDB"/>
        <w:docPartObj>
          <w:docPartGallery w:val="Table of Contents"/>
          <w:docPartUnique/>
        </w:docPartObj>
      </w:sdtPr>
      <w:sdtEndPr>
        <w:rPr>
          <w:rFonts w:hint="eastAsia" w:asciiTheme="majorEastAsia" w:hAnsiTheme="majorEastAsia" w:eastAsiaTheme="majorEastAsia"/>
          <w:color w:val="auto"/>
          <w:szCs w:val="30"/>
        </w:rPr>
      </w:sdtEndPr>
      <w:sdtContent>
        <w:p>
          <w:pPr>
            <w:jc w:val="center"/>
            <w:rPr>
              <w:rFonts w:ascii="宋体" w:hAnsi="宋体" w:cs="宋体"/>
              <w:b/>
              <w:bCs/>
              <w:color w:val="auto"/>
              <w:sz w:val="32"/>
              <w:szCs w:val="32"/>
            </w:rPr>
          </w:pPr>
          <w:r>
            <w:rPr>
              <w:rFonts w:hint="eastAsia" w:ascii="宋体" w:hAnsi="宋体" w:cs="宋体"/>
              <w:b/>
              <w:bCs/>
              <w:color w:val="auto"/>
              <w:sz w:val="32"/>
              <w:szCs w:val="32"/>
            </w:rPr>
            <w:t>目录</w:t>
          </w:r>
        </w:p>
        <w:p>
          <w:pPr>
            <w:pStyle w:val="75"/>
            <w:tabs>
              <w:tab w:val="right" w:leader="dot" w:pos="9746"/>
            </w:tabs>
            <w:rPr>
              <w:rFonts w:ascii="宋体" w:hAnsi="宋体" w:cs="宋体"/>
              <w:color w:val="auto"/>
              <w:sz w:val="32"/>
              <w:szCs w:val="32"/>
            </w:rPr>
          </w:pP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TOC \o "1-1" \h \u </w:instrText>
          </w:r>
          <w:r>
            <w:rPr>
              <w:rFonts w:hint="eastAsia" w:ascii="宋体" w:hAnsi="宋体" w:cs="宋体"/>
              <w:b/>
              <w:color w:val="auto"/>
              <w:sz w:val="32"/>
              <w:szCs w:val="32"/>
            </w:rPr>
            <w:fldChar w:fldCharType="separate"/>
          </w:r>
          <w:r>
            <w:rPr>
              <w:color w:val="auto"/>
            </w:rPr>
            <w:fldChar w:fldCharType="begin"/>
          </w:r>
          <w:r>
            <w:rPr>
              <w:color w:val="auto"/>
            </w:rPr>
            <w:instrText xml:space="preserve"> HYPERLINK \l "_Toc4522" </w:instrText>
          </w:r>
          <w:r>
            <w:rPr>
              <w:color w:val="auto"/>
            </w:rPr>
            <w:fldChar w:fldCharType="separate"/>
          </w:r>
          <w:r>
            <w:rPr>
              <w:rFonts w:hint="eastAsia" w:ascii="宋体" w:hAnsi="宋体" w:cs="宋体"/>
              <w:bCs/>
              <w:color w:val="auto"/>
              <w:sz w:val="32"/>
              <w:szCs w:val="32"/>
            </w:rPr>
            <w:t>第一章 项目公告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"_Toc12753" </w:instrText>
          </w:r>
          <w:r>
            <w:rPr>
              <w:color w:val="auto"/>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"_Toc17117" </w:instrText>
          </w:r>
          <w:r>
            <w:rPr>
              <w:color w:val="auto"/>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8</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"_Toc1359" </w:instrText>
          </w:r>
          <w:r>
            <w:rPr>
              <w:color w:val="auto"/>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9</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"_Toc24643" </w:instrText>
          </w:r>
          <w:r>
            <w:rPr>
              <w:color w:val="auto"/>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18</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jc w:val="left"/>
            <w:rPr>
              <w:rFonts w:asciiTheme="majorEastAsia" w:hAnsiTheme="majorEastAsia" w:eastAsiaTheme="majorEastAsia"/>
              <w:b/>
              <w:color w:val="auto"/>
              <w:sz w:val="30"/>
              <w:szCs w:val="30"/>
            </w:rPr>
          </w:pPr>
          <w:r>
            <w:rPr>
              <w:rFonts w:hint="eastAsia" w:ascii="宋体" w:hAnsi="宋体" w:cs="宋体"/>
              <w:color w:val="auto"/>
              <w:sz w:val="32"/>
              <w:szCs w:val="32"/>
            </w:rPr>
            <w:fldChar w:fldCharType="end"/>
          </w:r>
        </w:p>
      </w:sdtContent>
    </w:sdt>
    <w:p>
      <w:pPr>
        <w:pStyle w:val="2"/>
        <w:ind w:firstLine="2800" w:firstLineChars="700"/>
        <w:rPr>
          <w:b w:val="0"/>
          <w:bCs/>
          <w:color w:val="auto"/>
          <w:sz w:val="40"/>
          <w:szCs w:val="22"/>
        </w:rPr>
      </w:pPr>
      <w:bookmarkStart w:id="1" w:name="_Toc4522"/>
    </w:p>
    <w:p>
      <w:pPr>
        <w:rPr>
          <w:color w:val="auto"/>
        </w:rPr>
      </w:pPr>
    </w:p>
    <w:p>
      <w:pPr>
        <w:jc w:val="center"/>
        <w:rPr>
          <w:bCs/>
          <w:color w:val="auto"/>
          <w:sz w:val="40"/>
          <w:szCs w:val="22"/>
        </w:rPr>
      </w:pPr>
      <w:r>
        <w:rPr>
          <w:rFonts w:hint="eastAsia"/>
          <w:bCs/>
          <w:color w:val="auto"/>
          <w:sz w:val="40"/>
          <w:szCs w:val="22"/>
        </w:rPr>
        <w:br w:type="page"/>
      </w:r>
    </w:p>
    <w:p>
      <w:pPr>
        <w:pStyle w:val="2"/>
        <w:ind w:firstLine="2800" w:firstLineChars="700"/>
        <w:jc w:val="left"/>
        <w:rPr>
          <w:rFonts w:asciiTheme="majorEastAsia" w:hAnsiTheme="majorEastAsia" w:cstheme="minorBidi"/>
          <w:color w:val="auto"/>
          <w:sz w:val="36"/>
          <w:szCs w:val="36"/>
        </w:rPr>
      </w:pPr>
      <w:r>
        <w:rPr>
          <w:rFonts w:hint="eastAsia"/>
          <w:b w:val="0"/>
          <w:bCs/>
          <w:color w:val="auto"/>
          <w:sz w:val="40"/>
          <w:szCs w:val="22"/>
        </w:rPr>
        <w:t>第一章 项目</w:t>
      </w:r>
      <w:bookmarkEnd w:id="1"/>
      <w:r>
        <w:rPr>
          <w:rFonts w:hint="eastAsia"/>
          <w:b w:val="0"/>
          <w:bCs/>
          <w:color w:val="auto"/>
          <w:sz w:val="40"/>
          <w:szCs w:val="22"/>
        </w:rPr>
        <w:t>公告</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项目名称：广西工商职业技术学</w:t>
      </w:r>
      <w:r>
        <w:rPr>
          <w:rFonts w:hint="eastAsia" w:asciiTheme="minorEastAsia" w:hAnsiTheme="minorEastAsia" w:eastAsiaTheme="minorEastAsia" w:cstheme="minorBidi"/>
          <w:color w:val="auto"/>
          <w:sz w:val="28"/>
          <w:szCs w:val="28"/>
          <w:lang w:val="en-US" w:eastAsia="zh-CN"/>
        </w:rPr>
        <w:t>院</w:t>
      </w:r>
      <w:r>
        <w:rPr>
          <w:rFonts w:hint="eastAsia" w:asciiTheme="minorEastAsia" w:hAnsiTheme="minorEastAsia" w:eastAsiaTheme="minorEastAsia" w:cstheme="minorBidi"/>
          <w:color w:val="auto"/>
          <w:sz w:val="28"/>
          <w:szCs w:val="28"/>
        </w:rPr>
        <w:t>中尧校区校门人行通道门禁设备采购项目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项目预算：人民币肆万柒仟捌佰贰拾元整（￥47</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820</w:t>
      </w:r>
      <w:r>
        <w:rPr>
          <w:rFonts w:asciiTheme="minorEastAsia" w:hAnsiTheme="minorEastAsia" w:eastAsiaTheme="minorEastAsia" w:cstheme="minorBidi"/>
          <w:color w:val="auto"/>
          <w:sz w:val="28"/>
          <w:szCs w:val="28"/>
        </w:rPr>
        <w:t>.00</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asciiTheme="minorEastAsia" w:hAnsiTheme="minorEastAsia" w:eastAsiaTheme="minorEastAsia" w:cstheme="minorBidi"/>
          <w:color w:val="auto"/>
          <w:sz w:val="28"/>
          <w:szCs w:val="28"/>
        </w:rPr>
        <w:t>校门人行通道门禁设备</w:t>
      </w:r>
      <w:r>
        <w:rPr>
          <w:rFonts w:hint="eastAsia" w:cs="Arial" w:asciiTheme="minorEastAsia" w:hAnsiTheme="minorEastAsia" w:eastAsiaTheme="minorEastAsia"/>
          <w:color w:val="auto"/>
          <w:kern w:val="0"/>
          <w:sz w:val="28"/>
          <w:szCs w:val="28"/>
          <w:shd w:val="clear" w:color="auto" w:fill="FFFFFF"/>
        </w:rPr>
        <w:t>1</w:t>
      </w:r>
      <w:r>
        <w:rPr>
          <w:rFonts w:hint="eastAsia" w:asciiTheme="minorEastAsia" w:hAnsiTheme="minorEastAsia" w:eastAsiaTheme="minorEastAsia" w:cstheme="minorBidi"/>
          <w:color w:val="auto"/>
          <w:sz w:val="28"/>
          <w:szCs w:val="28"/>
        </w:rPr>
        <w:t>套</w:t>
      </w:r>
      <w:r>
        <w:rPr>
          <w:rFonts w:hint="eastAsia" w:cs="Arial" w:asciiTheme="minorEastAsia" w:hAnsiTheme="minorEastAsia" w:eastAsiaTheme="minorEastAsia"/>
          <w:color w:val="auto"/>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asciiTheme="minorEastAsia" w:hAnsiTheme="minorEastAsia"/>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（一）现场报名核验资料（无需密封）：营业执照（复印件盖公章）、法人授权委托书、委托代理人身份证（复印件盖公章）。以上所有材料均需加盖公章，否则视为资料不齐，报名无效。</w:t>
      </w: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（二）密封盖公章的响应文件：响应文件格式详见附件《广西工商职业技术学</w:t>
      </w:r>
      <w:r>
        <w:rPr>
          <w:rFonts w:hint="eastAsia" w:asciiTheme="minorEastAsia" w:hAnsiTheme="minorEastAsia" w:eastAsiaTheme="minorEastAsia" w:cstheme="minorBidi"/>
          <w:color w:val="auto"/>
          <w:sz w:val="28"/>
          <w:szCs w:val="28"/>
          <w:lang w:val="en-US" w:eastAsia="zh-CN"/>
        </w:rPr>
        <w:t>院</w:t>
      </w:r>
      <w:r>
        <w:rPr>
          <w:rFonts w:hint="eastAsia" w:asciiTheme="minorEastAsia" w:hAnsiTheme="minorEastAsia" w:eastAsiaTheme="minorEastAsia" w:cstheme="minorBidi"/>
          <w:color w:val="auto"/>
          <w:sz w:val="28"/>
          <w:szCs w:val="28"/>
        </w:rPr>
        <w:t>中尧校区校门人行通道门禁设备采购项目询价通知书》，请按照采购文件相关内容制作响应文件（一式一份），并密封盖公章，报名时一并提交。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rPr>
        <w:t>3年</w:t>
      </w:r>
      <w:r>
        <w:rPr>
          <w:rFonts w:hint="eastAsia" w:asciiTheme="minorEastAsia" w:hAnsiTheme="minorEastAsia" w:eastAsiaTheme="minorEastAsia" w:cstheme="minorBidi"/>
          <w:color w:val="auto"/>
          <w:sz w:val="28"/>
          <w:szCs w:val="28"/>
          <w:lang w:val="en-US" w:eastAsia="zh-CN"/>
        </w:rPr>
        <w:t>2023</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8</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上午9</w:t>
      </w:r>
      <w:r>
        <w:rPr>
          <w:rFonts w:hint="eastAsia" w:asciiTheme="minorEastAsia" w:hAnsiTheme="minorEastAsia" w:eastAsiaTheme="minorEastAsia" w:cstheme="minorBidi"/>
          <w:color w:val="auto"/>
          <w:sz w:val="28"/>
          <w:szCs w:val="28"/>
        </w:rPr>
        <w:t>：00—</w:t>
      </w:r>
      <w:r>
        <w:rPr>
          <w:rFonts w:hint="eastAsia" w:asciiTheme="minorEastAsia" w:hAnsiTheme="minorEastAsia" w:eastAsiaTheme="minorEastAsia" w:cstheme="minorBidi"/>
          <w:color w:val="auto"/>
          <w:sz w:val="28"/>
          <w:szCs w:val="28"/>
          <w:lang w:val="en-US" w:eastAsia="zh-CN"/>
        </w:rPr>
        <w:t>12</w:t>
      </w:r>
      <w:r>
        <w:rPr>
          <w:rFonts w:hint="eastAsia"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lang w:val="en-US" w:eastAsia="zh-CN"/>
        </w:rPr>
        <w:t>0</w:t>
      </w:r>
      <w:r>
        <w:rPr>
          <w:rFonts w:hint="eastAsia" w:asciiTheme="minorEastAsia" w:hAnsiTheme="minorEastAsia" w:eastAsiaTheme="minorEastAsia" w:cstheme="minorBidi"/>
          <w:color w:val="auto"/>
          <w:sz w:val="28"/>
          <w:szCs w:val="28"/>
        </w:rPr>
        <w:t>0，逾期不再接收报名。</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地址：南宁市西乡塘区鹏飞路15号广西工商职业技术学院鹏飞校区教学楼6楼26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唐老师，0771-2394894 </w:t>
      </w:r>
    </w:p>
    <w:p>
      <w:pPr>
        <w:snapToGrid w:val="0"/>
        <w:spacing w:line="340" w:lineRule="atLeast"/>
        <w:ind w:firstLine="562" w:firstLineChars="200"/>
        <w:rPr>
          <w:rFonts w:ascii="宋体" w:hAnsi="宋体" w:cs="宋体"/>
          <w:color w:val="auto"/>
          <w:sz w:val="28"/>
          <w:szCs w:val="28"/>
        </w:rPr>
      </w:pPr>
      <w:r>
        <w:rPr>
          <w:rFonts w:hint="eastAsia" w:ascii="宋体" w:hAnsi="宋体" w:cs="宋体"/>
          <w:b/>
          <w:color w:val="auto"/>
          <w:sz w:val="28"/>
          <w:szCs w:val="28"/>
        </w:rPr>
        <w:t>八、网上公告媒体查询</w:t>
      </w:r>
      <w:r>
        <w:rPr>
          <w:rFonts w:hint="eastAsia" w:ascii="宋体" w:hAnsi="宋体" w:cs="宋体"/>
          <w:color w:val="auto"/>
          <w:sz w:val="28"/>
          <w:szCs w:val="28"/>
        </w:rPr>
        <w:t>：广西工商职业技术学院（</w:t>
      </w:r>
      <w:r>
        <w:rPr>
          <w:color w:val="auto"/>
        </w:rPr>
        <w:fldChar w:fldCharType="begin"/>
      </w:r>
      <w:r>
        <w:rPr>
          <w:color w:val="auto"/>
        </w:rPr>
        <w:instrText xml:space="preserve"> HYPERLINK "http://www.gxgsxy.com/" </w:instrText>
      </w:r>
      <w:r>
        <w:rPr>
          <w:color w:val="auto"/>
        </w:rPr>
        <w:fldChar w:fldCharType="separate"/>
      </w:r>
      <w:r>
        <w:rPr>
          <w:rFonts w:hint="eastAsia" w:ascii="宋体" w:hAnsi="宋体" w:cs="宋体"/>
          <w:color w:val="auto"/>
          <w:sz w:val="28"/>
          <w:szCs w:val="28"/>
        </w:rPr>
        <w:t>http://www.gxgsxy.com/</w:t>
      </w:r>
      <w:r>
        <w:rPr>
          <w:rFonts w:hint="eastAsia" w:ascii="宋体" w:hAnsi="宋体" w:cs="宋体"/>
          <w:color w:val="auto"/>
          <w:sz w:val="28"/>
          <w:szCs w:val="28"/>
        </w:rPr>
        <w:fldChar w:fldCharType="end"/>
      </w:r>
      <w:r>
        <w:rPr>
          <w:rFonts w:hint="eastAsia" w:ascii="宋体" w:hAnsi="宋体" w:cs="宋体"/>
          <w:color w:val="auto"/>
          <w:sz w:val="28"/>
          <w:szCs w:val="28"/>
        </w:rPr>
        <w:t>）</w:t>
      </w:r>
    </w:p>
    <w:p>
      <w:pPr>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九、采购监督机构</w:t>
      </w: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宋体" w:hAnsi="宋体" w:cs="宋体"/>
          <w:color w:val="auto"/>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color w:val="auto"/>
          <w:sz w:val="28"/>
          <w:szCs w:val="28"/>
        </w:rPr>
      </w:pP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附件:广西工商职业技术学</w:t>
      </w:r>
      <w:r>
        <w:rPr>
          <w:rFonts w:hint="eastAsia" w:asciiTheme="minorEastAsia" w:hAnsiTheme="minorEastAsia" w:eastAsiaTheme="minorEastAsia" w:cstheme="minorBidi"/>
          <w:color w:val="auto"/>
          <w:sz w:val="28"/>
          <w:szCs w:val="28"/>
          <w:lang w:val="en-US" w:eastAsia="zh-CN"/>
        </w:rPr>
        <w:t>院</w:t>
      </w:r>
      <w:r>
        <w:rPr>
          <w:rFonts w:hint="eastAsia" w:asciiTheme="minorEastAsia" w:hAnsiTheme="minorEastAsia" w:eastAsiaTheme="minorEastAsia" w:cstheme="minorBidi"/>
          <w:color w:val="auto"/>
          <w:sz w:val="28"/>
          <w:szCs w:val="28"/>
        </w:rPr>
        <w:t>中尧校区校门人行通道门禁设备采购项目询价通知书</w:t>
      </w: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color w:val="auto"/>
          <w:sz w:val="28"/>
          <w:szCs w:val="28"/>
        </w:rPr>
        <w:t>2023年</w:t>
      </w:r>
      <w:r>
        <w:rPr>
          <w:rFonts w:hint="eastAsia" w:asciiTheme="minorEastAsia" w:hAnsiTheme="minorEastAsia" w:eastAsiaTheme="minorEastAsia" w:cstheme="minorBidi"/>
          <w:color w:val="auto"/>
          <w:sz w:val="28"/>
          <w:szCs w:val="28"/>
          <w:lang w:val="en-US" w:eastAsia="zh-CN"/>
        </w:rPr>
        <w:t>9</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6</w:t>
      </w:r>
      <w:r>
        <w:rPr>
          <w:rFonts w:hint="eastAsia" w:asciiTheme="minorEastAsia" w:hAnsiTheme="minorEastAsia" w:eastAsiaTheme="minorEastAsia" w:cstheme="minorBidi"/>
          <w:color w:val="auto"/>
          <w:sz w:val="28"/>
          <w:szCs w:val="28"/>
        </w:rPr>
        <w:t>日</w:t>
      </w:r>
    </w:p>
    <w:p>
      <w:pPr>
        <w:pStyle w:val="2"/>
        <w:ind w:firstLine="3200" w:firstLineChars="800"/>
        <w:jc w:val="left"/>
        <w:rPr>
          <w:b w:val="0"/>
          <w:bCs/>
          <w:color w:val="auto"/>
          <w:sz w:val="40"/>
          <w:szCs w:val="22"/>
        </w:rPr>
      </w:pPr>
      <w:bookmarkStart w:id="3" w:name="_Toc12753"/>
      <w:r>
        <w:rPr>
          <w:rFonts w:hint="eastAsia"/>
          <w:b w:val="0"/>
          <w:bCs/>
          <w:color w:val="auto"/>
          <w:sz w:val="40"/>
          <w:szCs w:val="22"/>
        </w:rPr>
        <w:t>第二章 采购需求</w:t>
      </w:r>
      <w:bookmarkEnd w:id="3"/>
    </w:p>
    <w:p>
      <w:pPr>
        <w:jc w:val="left"/>
        <w:rPr>
          <w:color w:val="auto"/>
        </w:rPr>
      </w:pPr>
      <w:r>
        <w:rPr>
          <w:rFonts w:hint="eastAsia"/>
          <w:color w:val="auto"/>
        </w:rPr>
        <w:t>说明：</w:t>
      </w:r>
    </w:p>
    <w:p>
      <w:pPr>
        <w:jc w:val="left"/>
        <w:rPr>
          <w:color w:val="auto"/>
        </w:rPr>
      </w:pPr>
      <w:r>
        <w:rPr>
          <w:rFonts w:hint="eastAsia"/>
          <w:color w:val="auto"/>
        </w:rPr>
        <w:t>1.询价文件中标注“★”号的要求为实质性要求，必须满足或优于，否则报价无效。</w:t>
      </w:r>
    </w:p>
    <w:p>
      <w:pPr>
        <w:jc w:val="left"/>
        <w:rPr>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left"/>
        <w:rPr>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43"/>
        <w:gridCol w:w="1847"/>
        <w:gridCol w:w="3798"/>
        <w:gridCol w:w="769"/>
        <w:gridCol w:w="69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left"/>
              <w:rPr>
                <w:rFonts w:ascii="宋体" w:hAnsi="宋体" w:cs="宋体"/>
                <w:b/>
                <w:color w:val="auto"/>
                <w:sz w:val="24"/>
              </w:rPr>
            </w:pPr>
            <w:r>
              <w:rPr>
                <w:rFonts w:hint="eastAsia" w:ascii="宋体" w:hAnsi="宋体" w:cs="宋体"/>
                <w:b/>
                <w:color w:val="auto"/>
                <w:sz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674"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927" w:type="pct"/>
            <w:vAlign w:val="center"/>
          </w:tcPr>
          <w:p>
            <w:pPr>
              <w:jc w:val="center"/>
              <w:rPr>
                <w:rFonts w:ascii="宋体" w:hAnsi="宋体" w:cs="宋体"/>
                <w:color w:val="auto"/>
                <w:sz w:val="24"/>
              </w:rPr>
            </w:pPr>
            <w:r>
              <w:rPr>
                <w:rFonts w:hint="eastAsia" w:ascii="宋体" w:hAnsi="宋体" w:cs="宋体"/>
                <w:color w:val="auto"/>
                <w:sz w:val="24"/>
              </w:rPr>
              <w:t>参考品牌、型号</w:t>
            </w:r>
          </w:p>
        </w:tc>
        <w:tc>
          <w:tcPr>
            <w:tcW w:w="1906" w:type="pct"/>
            <w:vAlign w:val="center"/>
          </w:tcPr>
          <w:p>
            <w:pPr>
              <w:jc w:val="center"/>
              <w:rPr>
                <w:rFonts w:ascii="宋体" w:hAnsi="宋体" w:cs="宋体"/>
                <w:color w:val="auto"/>
                <w:sz w:val="24"/>
              </w:rPr>
            </w:pPr>
            <w:r>
              <w:rPr>
                <w:rFonts w:hint="eastAsia" w:ascii="宋体" w:hAnsi="宋体" w:cs="宋体"/>
                <w:color w:val="auto"/>
                <w:sz w:val="24"/>
              </w:rPr>
              <w:t>技术参数</w:t>
            </w:r>
          </w:p>
          <w:p>
            <w:pPr>
              <w:jc w:val="center"/>
              <w:rPr>
                <w:rFonts w:ascii="宋体" w:hAnsi="宋体" w:cs="宋体"/>
                <w:color w:val="auto"/>
                <w:sz w:val="24"/>
              </w:rPr>
            </w:pPr>
            <w:r>
              <w:rPr>
                <w:rFonts w:hint="eastAsia" w:ascii="宋体" w:hAnsi="宋体" w:cs="宋体"/>
                <w:color w:val="auto"/>
                <w:sz w:val="24"/>
              </w:rPr>
              <w:t>（括性能、材料、结构、外观、安全，或者服务内容和标准）</w:t>
            </w:r>
          </w:p>
        </w:tc>
        <w:tc>
          <w:tcPr>
            <w:tcW w:w="386"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351"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361"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1</w:t>
            </w:r>
          </w:p>
        </w:tc>
        <w:tc>
          <w:tcPr>
            <w:tcW w:w="674" w:type="pct"/>
            <w:vAlign w:val="center"/>
          </w:tcPr>
          <w:p>
            <w:pPr>
              <w:jc w:val="center"/>
              <w:rPr>
                <w:rFonts w:ascii="宋体" w:hAnsi="宋体" w:cs="宋体"/>
                <w:color w:val="auto"/>
                <w:sz w:val="24"/>
              </w:rPr>
            </w:pPr>
            <w:r>
              <w:rPr>
                <w:rFonts w:hint="eastAsia"/>
                <w:color w:val="auto"/>
              </w:rPr>
              <w:t>单机芯摆闸</w:t>
            </w:r>
          </w:p>
        </w:tc>
        <w:tc>
          <w:tcPr>
            <w:tcW w:w="927" w:type="pct"/>
            <w:vAlign w:val="center"/>
          </w:tcPr>
          <w:p>
            <w:pPr>
              <w:jc w:val="center"/>
              <w:rPr>
                <w:rFonts w:ascii="宋体" w:hAnsi="宋体" w:cs="宋体"/>
                <w:color w:val="auto"/>
                <w:sz w:val="24"/>
              </w:rPr>
            </w:pPr>
            <w:r>
              <w:rPr>
                <w:rFonts w:hint="eastAsia"/>
                <w:color w:val="auto"/>
                <w:sz w:val="22"/>
                <w:szCs w:val="22"/>
              </w:rPr>
              <w:t>参考海康威视等品牌</w:t>
            </w:r>
          </w:p>
        </w:tc>
        <w:tc>
          <w:tcPr>
            <w:tcW w:w="1906" w:type="pct"/>
            <w:vAlign w:val="center"/>
          </w:tcPr>
          <w:p>
            <w:pPr>
              <w:widowControl/>
              <w:jc w:val="left"/>
              <w:textAlignment w:val="center"/>
              <w:rPr>
                <w:color w:val="auto"/>
                <w:sz w:val="22"/>
                <w:szCs w:val="22"/>
              </w:rPr>
            </w:pPr>
            <w:r>
              <w:rPr>
                <w:rFonts w:hint="eastAsia"/>
                <w:color w:val="auto"/>
                <w:sz w:val="22"/>
                <w:szCs w:val="22"/>
              </w:rPr>
              <w:t xml:space="preserve">l 材料特性：顶盖采用 1.2mm、箱体采用 1.0mm 优质 304 不锈钢材料，结构稳定坚固； </w:t>
            </w:r>
          </w:p>
          <w:p>
            <w:pPr>
              <w:widowControl/>
              <w:jc w:val="left"/>
              <w:textAlignment w:val="center"/>
              <w:rPr>
                <w:color w:val="auto"/>
                <w:sz w:val="22"/>
                <w:szCs w:val="22"/>
              </w:rPr>
            </w:pPr>
            <w:r>
              <w:rPr>
                <w:rFonts w:hint="eastAsia"/>
                <w:color w:val="auto"/>
                <w:sz w:val="22"/>
                <w:szCs w:val="22"/>
              </w:rPr>
              <w:t xml:space="preserve">l 电机类型：采用直流无刷电机，上电自检，故障率低，使用寿命长，最少支持连续 500 万次正常通行； </w:t>
            </w:r>
          </w:p>
          <w:p>
            <w:pPr>
              <w:widowControl/>
              <w:jc w:val="left"/>
              <w:textAlignment w:val="center"/>
              <w:rPr>
                <w:color w:val="auto"/>
                <w:sz w:val="22"/>
                <w:szCs w:val="22"/>
              </w:rPr>
            </w:pPr>
            <w:r>
              <w:rPr>
                <w:rFonts w:hint="eastAsia"/>
                <w:color w:val="auto"/>
                <w:sz w:val="22"/>
                <w:szCs w:val="22"/>
              </w:rPr>
              <w:t xml:space="preserve">l 灯光提示：设备侧箱体具有 LED 灯光提示，闸机常亮蓝灯。 </w:t>
            </w:r>
          </w:p>
          <w:p>
            <w:pPr>
              <w:widowControl/>
              <w:jc w:val="left"/>
              <w:textAlignment w:val="center"/>
              <w:rPr>
                <w:color w:val="auto"/>
                <w:sz w:val="22"/>
                <w:szCs w:val="22"/>
              </w:rPr>
            </w:pPr>
            <w:r>
              <w:rPr>
                <w:rFonts w:hint="eastAsia"/>
                <w:color w:val="auto"/>
                <w:sz w:val="22"/>
                <w:szCs w:val="22"/>
              </w:rPr>
              <w:t xml:space="preserve">基本功能 </w:t>
            </w:r>
          </w:p>
          <w:p>
            <w:pPr>
              <w:widowControl/>
              <w:jc w:val="left"/>
              <w:textAlignment w:val="center"/>
              <w:rPr>
                <w:color w:val="auto"/>
                <w:sz w:val="22"/>
                <w:szCs w:val="22"/>
              </w:rPr>
            </w:pPr>
            <w:r>
              <w:rPr>
                <w:rFonts w:hint="eastAsia"/>
                <w:color w:val="auto"/>
                <w:sz w:val="22"/>
                <w:szCs w:val="22"/>
              </w:rPr>
              <w:t>l 通行方式选择：设备支持进出方向通行状态（受控、自由通行、禁止通行）的灵活配置；也可根据人流量情况设定摆</w:t>
            </w:r>
          </w:p>
          <w:p>
            <w:pPr>
              <w:widowControl/>
              <w:jc w:val="left"/>
              <w:textAlignment w:val="center"/>
              <w:rPr>
                <w:color w:val="auto"/>
                <w:sz w:val="22"/>
                <w:szCs w:val="22"/>
              </w:rPr>
            </w:pPr>
            <w:r>
              <w:rPr>
                <w:rFonts w:hint="eastAsia"/>
                <w:color w:val="auto"/>
                <w:sz w:val="22"/>
                <w:szCs w:val="22"/>
              </w:rPr>
              <w:t xml:space="preserve">门开、关速度，提高设备工作效率； </w:t>
            </w:r>
          </w:p>
          <w:p>
            <w:pPr>
              <w:widowControl/>
              <w:jc w:val="left"/>
              <w:textAlignment w:val="center"/>
              <w:rPr>
                <w:color w:val="auto"/>
                <w:sz w:val="22"/>
                <w:szCs w:val="22"/>
              </w:rPr>
            </w:pPr>
            <w:r>
              <w:rPr>
                <w:rFonts w:hint="eastAsia"/>
                <w:color w:val="auto"/>
                <w:sz w:val="22"/>
                <w:szCs w:val="22"/>
              </w:rPr>
              <w:t xml:space="preserve">l 防夹功能：具备红外防夹功能，在摆门关闭过程中红外遇到遮挡，门翼打开，防止人员受伤； </w:t>
            </w:r>
          </w:p>
          <w:p>
            <w:pPr>
              <w:widowControl/>
              <w:jc w:val="left"/>
              <w:textAlignment w:val="center"/>
              <w:rPr>
                <w:color w:val="auto"/>
                <w:sz w:val="22"/>
                <w:szCs w:val="22"/>
              </w:rPr>
            </w:pPr>
            <w:r>
              <w:rPr>
                <w:rFonts w:hint="eastAsia"/>
                <w:color w:val="auto"/>
                <w:sz w:val="22"/>
                <w:szCs w:val="22"/>
              </w:rPr>
              <w:t>l 防尾随功能：设备采用 4 对红外检测传感器，采用防尾随跟踪控制技术，授权人员才能通过，未经授权人员闯入时会</w:t>
            </w:r>
          </w:p>
          <w:p>
            <w:pPr>
              <w:widowControl/>
              <w:jc w:val="left"/>
              <w:textAlignment w:val="center"/>
              <w:rPr>
                <w:color w:val="auto"/>
                <w:sz w:val="22"/>
                <w:szCs w:val="22"/>
              </w:rPr>
            </w:pPr>
            <w:r>
              <w:rPr>
                <w:rFonts w:hint="eastAsia"/>
                <w:color w:val="auto"/>
                <w:sz w:val="22"/>
                <w:szCs w:val="22"/>
              </w:rPr>
              <w:t xml:space="preserve">发出声音报警； </w:t>
            </w:r>
          </w:p>
          <w:p>
            <w:pPr>
              <w:widowControl/>
              <w:jc w:val="left"/>
              <w:textAlignment w:val="center"/>
              <w:rPr>
                <w:color w:val="auto"/>
                <w:sz w:val="22"/>
                <w:szCs w:val="22"/>
              </w:rPr>
            </w:pPr>
            <w:r>
              <w:rPr>
                <w:rFonts w:hint="eastAsia"/>
                <w:color w:val="auto"/>
                <w:sz w:val="22"/>
                <w:szCs w:val="22"/>
              </w:rPr>
              <w:t xml:space="preserve">l 遇阻反弹功能：具有遇阻反弹功能，当摆门关闭时，如未触发红外，遇到障碍物，回反弹回开启状态； </w:t>
            </w:r>
          </w:p>
          <w:p>
            <w:pPr>
              <w:widowControl/>
              <w:jc w:val="left"/>
              <w:textAlignment w:val="center"/>
              <w:rPr>
                <w:color w:val="auto"/>
                <w:sz w:val="22"/>
                <w:szCs w:val="22"/>
              </w:rPr>
            </w:pPr>
            <w:r>
              <w:rPr>
                <w:rFonts w:hint="eastAsia"/>
                <w:color w:val="auto"/>
                <w:sz w:val="22"/>
                <w:szCs w:val="22"/>
              </w:rPr>
              <w:t xml:space="preserve">l 通行记忆功能：行人多次认证后，通道会记住通行人数，待全部通行后关闸，可实现连续快速通行； </w:t>
            </w:r>
          </w:p>
          <w:p>
            <w:pPr>
              <w:widowControl/>
              <w:jc w:val="left"/>
              <w:textAlignment w:val="center"/>
              <w:rPr>
                <w:color w:val="auto"/>
                <w:sz w:val="22"/>
                <w:szCs w:val="22"/>
              </w:rPr>
            </w:pPr>
            <w:r>
              <w:rPr>
                <w:rFonts w:hint="eastAsia"/>
                <w:color w:val="auto"/>
                <w:sz w:val="22"/>
                <w:szCs w:val="22"/>
              </w:rPr>
              <w:t xml:space="preserve">l 自动复位功能：开门后在规定时间内未通行时，系统将自动取消用户的本次通行的权限，并可设定通行时间； </w:t>
            </w:r>
          </w:p>
          <w:p>
            <w:pPr>
              <w:widowControl/>
              <w:jc w:val="left"/>
              <w:textAlignment w:val="center"/>
              <w:rPr>
                <w:color w:val="auto"/>
                <w:sz w:val="22"/>
                <w:szCs w:val="22"/>
              </w:rPr>
            </w:pPr>
            <w:r>
              <w:rPr>
                <w:rFonts w:hint="eastAsia"/>
                <w:color w:val="auto"/>
                <w:sz w:val="22"/>
                <w:szCs w:val="22"/>
              </w:rPr>
              <w:t xml:space="preserve">l 断电通行：断电时，摆门处于自由状态，人员可自由通行，防止恐慌； </w:t>
            </w:r>
          </w:p>
          <w:p>
            <w:pPr>
              <w:widowControl/>
              <w:jc w:val="left"/>
              <w:textAlignment w:val="center"/>
              <w:rPr>
                <w:color w:val="auto"/>
                <w:sz w:val="22"/>
                <w:szCs w:val="22"/>
              </w:rPr>
            </w:pPr>
            <w:r>
              <w:rPr>
                <w:rFonts w:hint="eastAsia"/>
                <w:color w:val="auto"/>
                <w:sz w:val="22"/>
                <w:szCs w:val="22"/>
              </w:rPr>
              <w:t xml:space="preserve">l 报警提示功能：具备自检测、自诊断、自动报警及声光报警功能，含非法闯入报警，防夹报警，防尾随报警； </w:t>
            </w:r>
          </w:p>
          <w:p>
            <w:pPr>
              <w:widowControl/>
              <w:jc w:val="left"/>
              <w:textAlignment w:val="center"/>
              <w:rPr>
                <w:color w:val="auto"/>
                <w:sz w:val="22"/>
                <w:szCs w:val="22"/>
              </w:rPr>
            </w:pPr>
            <w:r>
              <w:rPr>
                <w:rFonts w:hint="eastAsia"/>
                <w:color w:val="auto"/>
                <w:sz w:val="22"/>
                <w:szCs w:val="22"/>
              </w:rPr>
              <w:t>l 多级防撞缓冲功能：非法通行或冲闸时，闸杆缓冲相应角度且启动即时反推力，同时启动报警，在实现人性化防伤害</w:t>
            </w:r>
          </w:p>
          <w:p>
            <w:pPr>
              <w:widowControl/>
              <w:jc w:val="left"/>
              <w:textAlignment w:val="center"/>
              <w:rPr>
                <w:color w:val="auto"/>
                <w:sz w:val="22"/>
                <w:szCs w:val="22"/>
              </w:rPr>
            </w:pPr>
            <w:r>
              <w:rPr>
                <w:rFonts w:hint="eastAsia"/>
                <w:color w:val="auto"/>
                <w:sz w:val="22"/>
                <w:szCs w:val="22"/>
              </w:rPr>
              <w:t xml:space="preserve">的同时也大大减少了因经常或连续冲撞而产生的机械损坏； </w:t>
            </w:r>
          </w:p>
          <w:p>
            <w:pPr>
              <w:widowControl/>
              <w:jc w:val="left"/>
              <w:textAlignment w:val="center"/>
              <w:rPr>
                <w:rFonts w:ascii="宋体" w:hAnsi="宋体" w:cs="宋体"/>
                <w:color w:val="auto"/>
                <w:sz w:val="24"/>
              </w:rPr>
            </w:pPr>
            <w:r>
              <w:rPr>
                <w:rFonts w:hint="eastAsia"/>
                <w:color w:val="auto"/>
                <w:sz w:val="22"/>
                <w:szCs w:val="22"/>
              </w:rPr>
              <w:t xml:space="preserve">l 个性化语音设置：具有 5 种语音可供设置，方便客户在各个不同的场所，刷卡后播报特定语音； </w:t>
            </w:r>
          </w:p>
        </w:tc>
        <w:tc>
          <w:tcPr>
            <w:tcW w:w="386" w:type="pct"/>
            <w:vAlign w:val="center"/>
          </w:tcPr>
          <w:p>
            <w:pPr>
              <w:jc w:val="center"/>
              <w:rPr>
                <w:rFonts w:ascii="宋体" w:hAnsi="宋体" w:cs="宋体"/>
                <w:color w:val="auto"/>
                <w:sz w:val="24"/>
              </w:rPr>
            </w:pPr>
            <w:r>
              <w:rPr>
                <w:rFonts w:hint="eastAsia"/>
                <w:color w:val="auto"/>
                <w:sz w:val="22"/>
                <w:szCs w:val="22"/>
              </w:rPr>
              <w:t>台</w:t>
            </w:r>
          </w:p>
        </w:tc>
        <w:tc>
          <w:tcPr>
            <w:tcW w:w="351" w:type="pct"/>
            <w:vAlign w:val="center"/>
          </w:tcPr>
          <w:p>
            <w:pPr>
              <w:jc w:val="center"/>
              <w:rPr>
                <w:rFonts w:ascii="宋体" w:hAnsi="宋体" w:cs="宋体"/>
                <w:color w:val="auto"/>
                <w:sz w:val="24"/>
              </w:rPr>
            </w:pPr>
            <w:r>
              <w:rPr>
                <w:rFonts w:hint="eastAsia" w:ascii="宋体" w:hAnsi="宋体" w:cs="宋体"/>
                <w:color w:val="auto"/>
                <w:sz w:val="24"/>
              </w:rPr>
              <w:t>2</w:t>
            </w:r>
          </w:p>
        </w:tc>
        <w:tc>
          <w:tcPr>
            <w:tcW w:w="361"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2</w:t>
            </w:r>
          </w:p>
        </w:tc>
        <w:tc>
          <w:tcPr>
            <w:tcW w:w="674" w:type="pct"/>
            <w:vAlign w:val="center"/>
          </w:tcPr>
          <w:p>
            <w:pPr>
              <w:jc w:val="center"/>
              <w:rPr>
                <w:rFonts w:ascii="宋体" w:hAnsi="宋体" w:cs="宋体"/>
                <w:color w:val="auto"/>
                <w:sz w:val="24"/>
              </w:rPr>
            </w:pPr>
            <w:r>
              <w:rPr>
                <w:rFonts w:hint="eastAsia"/>
                <w:color w:val="auto"/>
              </w:rPr>
              <w:t>双机芯摆闸</w:t>
            </w:r>
          </w:p>
        </w:tc>
        <w:tc>
          <w:tcPr>
            <w:tcW w:w="927" w:type="pct"/>
            <w:vAlign w:val="center"/>
          </w:tcPr>
          <w:p>
            <w:pPr>
              <w:jc w:val="center"/>
              <w:rPr>
                <w:rFonts w:ascii="宋体" w:hAnsi="宋体" w:cs="宋体"/>
                <w:color w:val="auto"/>
                <w:sz w:val="24"/>
              </w:rPr>
            </w:pPr>
            <w:r>
              <w:rPr>
                <w:rFonts w:hint="eastAsia"/>
                <w:color w:val="auto"/>
                <w:sz w:val="22"/>
                <w:szCs w:val="22"/>
              </w:rPr>
              <w:t>参考海康威视等品牌</w:t>
            </w:r>
          </w:p>
        </w:tc>
        <w:tc>
          <w:tcPr>
            <w:tcW w:w="1906" w:type="pct"/>
            <w:vAlign w:val="center"/>
          </w:tcPr>
          <w:p>
            <w:pPr>
              <w:widowControl/>
              <w:jc w:val="left"/>
              <w:textAlignment w:val="center"/>
              <w:rPr>
                <w:color w:val="auto"/>
                <w:sz w:val="22"/>
                <w:szCs w:val="22"/>
              </w:rPr>
            </w:pPr>
            <w:r>
              <w:rPr>
                <w:rFonts w:hint="eastAsia"/>
                <w:color w:val="auto"/>
                <w:sz w:val="22"/>
                <w:szCs w:val="22"/>
              </w:rPr>
              <w:t xml:space="preserve">l 材料特性：顶盖采用 1.2mm、箱体采用 1.0mm 优质 304 不锈钢材料，结构稳定坚固； </w:t>
            </w:r>
          </w:p>
          <w:p>
            <w:pPr>
              <w:widowControl/>
              <w:jc w:val="left"/>
              <w:textAlignment w:val="center"/>
              <w:rPr>
                <w:color w:val="auto"/>
                <w:sz w:val="22"/>
                <w:szCs w:val="22"/>
              </w:rPr>
            </w:pPr>
            <w:r>
              <w:rPr>
                <w:rFonts w:hint="eastAsia"/>
                <w:color w:val="auto"/>
                <w:sz w:val="22"/>
                <w:szCs w:val="22"/>
              </w:rPr>
              <w:t xml:space="preserve">l 电机类型：采用直流无刷电机，上电自检，故障率低，使用寿命长，最少支持连续 500 万次正常通行； </w:t>
            </w:r>
          </w:p>
          <w:p>
            <w:pPr>
              <w:widowControl/>
              <w:jc w:val="left"/>
              <w:textAlignment w:val="center"/>
              <w:rPr>
                <w:color w:val="auto"/>
                <w:sz w:val="22"/>
                <w:szCs w:val="22"/>
              </w:rPr>
            </w:pPr>
            <w:r>
              <w:rPr>
                <w:rFonts w:hint="eastAsia"/>
                <w:color w:val="auto"/>
                <w:sz w:val="22"/>
                <w:szCs w:val="22"/>
              </w:rPr>
              <w:t xml:space="preserve">l 灯光提示：设备侧箱体具有 LED 灯光提示，闸机常亮蓝灯。 </w:t>
            </w:r>
          </w:p>
          <w:p>
            <w:pPr>
              <w:widowControl/>
              <w:jc w:val="left"/>
              <w:textAlignment w:val="center"/>
              <w:rPr>
                <w:color w:val="auto"/>
                <w:sz w:val="22"/>
                <w:szCs w:val="22"/>
              </w:rPr>
            </w:pPr>
            <w:r>
              <w:rPr>
                <w:rFonts w:hint="eastAsia"/>
                <w:color w:val="auto"/>
                <w:sz w:val="22"/>
                <w:szCs w:val="22"/>
              </w:rPr>
              <w:t xml:space="preserve">基本功能 </w:t>
            </w:r>
          </w:p>
          <w:p>
            <w:pPr>
              <w:widowControl/>
              <w:jc w:val="left"/>
              <w:textAlignment w:val="center"/>
              <w:rPr>
                <w:color w:val="auto"/>
                <w:sz w:val="22"/>
                <w:szCs w:val="22"/>
              </w:rPr>
            </w:pPr>
            <w:r>
              <w:rPr>
                <w:rFonts w:hint="eastAsia"/>
                <w:color w:val="auto"/>
                <w:sz w:val="22"/>
                <w:szCs w:val="22"/>
              </w:rPr>
              <w:t>l 通行方式选择：设备支持进出方向通行状态（受控、自由通行、禁止通行）的灵活配置；也可根据人流量情况设定摆</w:t>
            </w:r>
          </w:p>
          <w:p>
            <w:pPr>
              <w:widowControl/>
              <w:jc w:val="left"/>
              <w:textAlignment w:val="center"/>
              <w:rPr>
                <w:color w:val="auto"/>
                <w:sz w:val="22"/>
                <w:szCs w:val="22"/>
              </w:rPr>
            </w:pPr>
            <w:r>
              <w:rPr>
                <w:rFonts w:hint="eastAsia"/>
                <w:color w:val="auto"/>
                <w:sz w:val="22"/>
                <w:szCs w:val="22"/>
              </w:rPr>
              <w:t xml:space="preserve">门开、关速度，提高设备工作效率； </w:t>
            </w:r>
          </w:p>
          <w:p>
            <w:pPr>
              <w:widowControl/>
              <w:jc w:val="left"/>
              <w:textAlignment w:val="center"/>
              <w:rPr>
                <w:color w:val="auto"/>
                <w:sz w:val="22"/>
                <w:szCs w:val="22"/>
              </w:rPr>
            </w:pPr>
            <w:r>
              <w:rPr>
                <w:rFonts w:hint="eastAsia"/>
                <w:color w:val="auto"/>
                <w:sz w:val="22"/>
                <w:szCs w:val="22"/>
              </w:rPr>
              <w:t xml:space="preserve">l 防夹功能：具备红外防夹功能，在摆门关闭过程中红外遇到遮挡，门翼打开，防止人员受伤； </w:t>
            </w:r>
          </w:p>
          <w:p>
            <w:pPr>
              <w:widowControl/>
              <w:jc w:val="left"/>
              <w:textAlignment w:val="center"/>
              <w:rPr>
                <w:color w:val="auto"/>
                <w:sz w:val="22"/>
                <w:szCs w:val="22"/>
              </w:rPr>
            </w:pPr>
            <w:r>
              <w:rPr>
                <w:rFonts w:hint="eastAsia"/>
                <w:color w:val="auto"/>
                <w:sz w:val="22"/>
                <w:szCs w:val="22"/>
              </w:rPr>
              <w:t>l 防尾随功能：设备采用 4 对红外检测传感器，采用防尾随跟踪控制技术，授权人员才能通过，未经授权人员闯入时会</w:t>
            </w:r>
          </w:p>
          <w:p>
            <w:pPr>
              <w:widowControl/>
              <w:jc w:val="left"/>
              <w:textAlignment w:val="center"/>
              <w:rPr>
                <w:color w:val="auto"/>
                <w:sz w:val="22"/>
                <w:szCs w:val="22"/>
              </w:rPr>
            </w:pPr>
            <w:r>
              <w:rPr>
                <w:rFonts w:hint="eastAsia"/>
                <w:color w:val="auto"/>
                <w:sz w:val="22"/>
                <w:szCs w:val="22"/>
              </w:rPr>
              <w:t xml:space="preserve">发出声音报警； </w:t>
            </w:r>
          </w:p>
          <w:p>
            <w:pPr>
              <w:widowControl/>
              <w:jc w:val="left"/>
              <w:textAlignment w:val="center"/>
              <w:rPr>
                <w:color w:val="auto"/>
                <w:sz w:val="22"/>
                <w:szCs w:val="22"/>
              </w:rPr>
            </w:pPr>
            <w:r>
              <w:rPr>
                <w:rFonts w:hint="eastAsia"/>
                <w:color w:val="auto"/>
                <w:sz w:val="22"/>
                <w:szCs w:val="22"/>
              </w:rPr>
              <w:t xml:space="preserve">l 遇阻反弹功能：具有遇阻反弹功能，当摆门关闭时，如未触发红外，遇到障碍物，回反弹回开启状态； </w:t>
            </w:r>
          </w:p>
          <w:p>
            <w:pPr>
              <w:widowControl/>
              <w:jc w:val="left"/>
              <w:textAlignment w:val="center"/>
              <w:rPr>
                <w:color w:val="auto"/>
                <w:sz w:val="22"/>
                <w:szCs w:val="22"/>
              </w:rPr>
            </w:pPr>
            <w:r>
              <w:rPr>
                <w:rFonts w:hint="eastAsia"/>
                <w:color w:val="auto"/>
                <w:sz w:val="22"/>
                <w:szCs w:val="22"/>
              </w:rPr>
              <w:t xml:space="preserve">l 通行记忆功能：行人多次认证后，通道会记住通行人数，待全部通行后关闸，可实现连续快速通行； </w:t>
            </w:r>
          </w:p>
          <w:p>
            <w:pPr>
              <w:widowControl/>
              <w:jc w:val="left"/>
              <w:textAlignment w:val="center"/>
              <w:rPr>
                <w:color w:val="auto"/>
                <w:sz w:val="22"/>
                <w:szCs w:val="22"/>
              </w:rPr>
            </w:pPr>
            <w:r>
              <w:rPr>
                <w:rFonts w:hint="eastAsia"/>
                <w:color w:val="auto"/>
                <w:sz w:val="22"/>
                <w:szCs w:val="22"/>
              </w:rPr>
              <w:t xml:space="preserve">l 自动复位功能：开门后在规定时间内未通行时，系统将自动取消用户的本次通行的权限，并可设定通行时间； </w:t>
            </w:r>
          </w:p>
          <w:p>
            <w:pPr>
              <w:widowControl/>
              <w:jc w:val="left"/>
              <w:textAlignment w:val="center"/>
              <w:rPr>
                <w:color w:val="auto"/>
                <w:sz w:val="22"/>
                <w:szCs w:val="22"/>
              </w:rPr>
            </w:pPr>
            <w:r>
              <w:rPr>
                <w:rFonts w:hint="eastAsia"/>
                <w:color w:val="auto"/>
                <w:sz w:val="22"/>
                <w:szCs w:val="22"/>
              </w:rPr>
              <w:t xml:space="preserve">l 断电通行：断电时，摆门处于自由状态，人员可自由通行，防止恐慌； </w:t>
            </w:r>
          </w:p>
          <w:p>
            <w:pPr>
              <w:widowControl/>
              <w:jc w:val="left"/>
              <w:textAlignment w:val="center"/>
              <w:rPr>
                <w:color w:val="auto"/>
                <w:sz w:val="22"/>
                <w:szCs w:val="22"/>
              </w:rPr>
            </w:pPr>
            <w:r>
              <w:rPr>
                <w:rFonts w:hint="eastAsia"/>
                <w:color w:val="auto"/>
                <w:sz w:val="22"/>
                <w:szCs w:val="22"/>
              </w:rPr>
              <w:t xml:space="preserve">l 报警提示功能：具备自检测、自诊断、自动报警及声光报警功能，含非法闯入报警，防夹报警，防尾随报警； </w:t>
            </w:r>
          </w:p>
          <w:p>
            <w:pPr>
              <w:widowControl/>
              <w:jc w:val="left"/>
              <w:textAlignment w:val="center"/>
              <w:rPr>
                <w:color w:val="auto"/>
                <w:sz w:val="22"/>
                <w:szCs w:val="22"/>
              </w:rPr>
            </w:pPr>
            <w:r>
              <w:rPr>
                <w:rFonts w:hint="eastAsia"/>
                <w:color w:val="auto"/>
                <w:sz w:val="22"/>
                <w:szCs w:val="22"/>
              </w:rPr>
              <w:t>l 多级防撞缓冲功能：非法通行或冲闸时，闸杆缓冲相应角度且启动即时反推力，同时启动报警，在实现人性化防伤害</w:t>
            </w:r>
          </w:p>
          <w:p>
            <w:pPr>
              <w:widowControl/>
              <w:jc w:val="left"/>
              <w:textAlignment w:val="center"/>
              <w:rPr>
                <w:color w:val="auto"/>
                <w:sz w:val="22"/>
                <w:szCs w:val="22"/>
              </w:rPr>
            </w:pPr>
            <w:r>
              <w:rPr>
                <w:rFonts w:hint="eastAsia"/>
                <w:color w:val="auto"/>
                <w:sz w:val="22"/>
                <w:szCs w:val="22"/>
              </w:rPr>
              <w:t xml:space="preserve">的同时也大大减少了因经常或连续冲撞而产生的机械损坏； </w:t>
            </w:r>
          </w:p>
          <w:p>
            <w:pPr>
              <w:widowControl/>
              <w:jc w:val="left"/>
              <w:textAlignment w:val="center"/>
              <w:rPr>
                <w:rFonts w:ascii="宋体" w:hAnsi="宋体" w:cs="宋体"/>
                <w:color w:val="auto"/>
                <w:sz w:val="24"/>
              </w:rPr>
            </w:pPr>
            <w:r>
              <w:rPr>
                <w:rFonts w:hint="eastAsia"/>
                <w:color w:val="auto"/>
                <w:sz w:val="22"/>
                <w:szCs w:val="22"/>
              </w:rPr>
              <w:t xml:space="preserve">l 个性化语音设置：具有 5 种语音可供设置，方便客户在各个不同的场所，刷卡后播报特定语音； </w:t>
            </w:r>
          </w:p>
        </w:tc>
        <w:tc>
          <w:tcPr>
            <w:tcW w:w="386" w:type="pct"/>
            <w:vAlign w:val="center"/>
          </w:tcPr>
          <w:p>
            <w:pPr>
              <w:jc w:val="center"/>
              <w:rPr>
                <w:rFonts w:ascii="宋体" w:hAnsi="宋体" w:cs="宋体"/>
                <w:color w:val="auto"/>
                <w:sz w:val="24"/>
              </w:rPr>
            </w:pPr>
            <w:r>
              <w:rPr>
                <w:rFonts w:hint="eastAsia"/>
                <w:color w:val="auto"/>
                <w:sz w:val="22"/>
                <w:szCs w:val="22"/>
              </w:rPr>
              <w:t>台</w:t>
            </w:r>
          </w:p>
        </w:tc>
        <w:tc>
          <w:tcPr>
            <w:tcW w:w="351" w:type="pct"/>
            <w:vAlign w:val="center"/>
          </w:tcPr>
          <w:p>
            <w:pPr>
              <w:jc w:val="center"/>
              <w:rPr>
                <w:rFonts w:ascii="宋体" w:hAnsi="宋体" w:cs="宋体"/>
                <w:color w:val="auto"/>
                <w:sz w:val="24"/>
              </w:rPr>
            </w:pPr>
            <w:r>
              <w:rPr>
                <w:rFonts w:hint="eastAsia" w:ascii="宋体" w:hAnsi="宋体" w:cs="宋体"/>
                <w:color w:val="auto"/>
                <w:sz w:val="24"/>
              </w:rPr>
              <w:t>2</w:t>
            </w:r>
          </w:p>
        </w:tc>
        <w:tc>
          <w:tcPr>
            <w:tcW w:w="361"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3</w:t>
            </w:r>
          </w:p>
        </w:tc>
        <w:tc>
          <w:tcPr>
            <w:tcW w:w="674" w:type="pct"/>
            <w:vAlign w:val="center"/>
          </w:tcPr>
          <w:p>
            <w:pPr>
              <w:jc w:val="center"/>
              <w:rPr>
                <w:color w:val="auto"/>
              </w:rPr>
            </w:pPr>
            <w:r>
              <w:rPr>
                <w:rFonts w:hint="eastAsia"/>
                <w:color w:val="auto"/>
              </w:rPr>
              <w:t>人脸识别机</w:t>
            </w:r>
          </w:p>
        </w:tc>
        <w:tc>
          <w:tcPr>
            <w:tcW w:w="927" w:type="pct"/>
            <w:vAlign w:val="center"/>
          </w:tcPr>
          <w:p>
            <w:pPr>
              <w:jc w:val="center"/>
              <w:rPr>
                <w:rFonts w:ascii="宋体" w:hAnsi="宋体" w:cs="宋体"/>
                <w:color w:val="auto"/>
                <w:sz w:val="24"/>
              </w:rPr>
            </w:pPr>
            <w:r>
              <w:rPr>
                <w:rFonts w:hint="eastAsia"/>
                <w:color w:val="auto"/>
                <w:sz w:val="22"/>
                <w:szCs w:val="22"/>
              </w:rPr>
              <w:t>参考海康威视等品牌</w:t>
            </w:r>
          </w:p>
        </w:tc>
        <w:tc>
          <w:tcPr>
            <w:tcW w:w="1906" w:type="pct"/>
            <w:vAlign w:val="center"/>
          </w:tcPr>
          <w:p>
            <w:pPr>
              <w:widowControl/>
              <w:jc w:val="left"/>
              <w:textAlignment w:val="center"/>
              <w:rPr>
                <w:color w:val="auto"/>
                <w:sz w:val="22"/>
                <w:szCs w:val="22"/>
              </w:rPr>
            </w:pPr>
            <w:r>
              <w:rPr>
                <w:rFonts w:hint="eastAsia"/>
                <w:color w:val="auto"/>
                <w:sz w:val="22"/>
                <w:szCs w:val="22"/>
              </w:rPr>
              <w:t>7英寸，液晶触摸显示屏，屏幕比例9：16，屏幕分辨率600*1024；</w:t>
            </w:r>
          </w:p>
          <w:p>
            <w:pPr>
              <w:widowControl/>
              <w:jc w:val="left"/>
              <w:textAlignment w:val="center"/>
              <w:rPr>
                <w:color w:val="auto"/>
                <w:sz w:val="22"/>
                <w:szCs w:val="22"/>
              </w:rPr>
            </w:pPr>
          </w:p>
          <w:p>
            <w:pPr>
              <w:widowControl/>
              <w:jc w:val="left"/>
              <w:textAlignment w:val="center"/>
              <w:rPr>
                <w:color w:val="auto"/>
                <w:sz w:val="22"/>
                <w:szCs w:val="22"/>
              </w:rPr>
            </w:pPr>
            <w:r>
              <w:rPr>
                <w:rFonts w:hint="eastAsia"/>
                <w:color w:val="auto"/>
                <w:sz w:val="22"/>
                <w:szCs w:val="22"/>
              </w:rPr>
              <w:t>• 采用200万宽动态双目摄像头，面部识别距离0.5~2米，支持照片视频防假，支持远程视频预览；</w:t>
            </w:r>
          </w:p>
          <w:p>
            <w:pPr>
              <w:widowControl/>
              <w:jc w:val="left"/>
              <w:textAlignment w:val="center"/>
              <w:rPr>
                <w:color w:val="auto"/>
                <w:sz w:val="22"/>
                <w:szCs w:val="22"/>
              </w:rPr>
            </w:pPr>
            <w:r>
              <w:rPr>
                <w:rFonts w:hint="eastAsia"/>
                <w:color w:val="auto"/>
                <w:sz w:val="22"/>
                <w:szCs w:val="22"/>
              </w:rPr>
              <w:t>• 支持静态或动态二维码识别（云眸社区或互联，4200生成的二维码）注：需选配增加二维码识别模块；</w:t>
            </w:r>
          </w:p>
          <w:p>
            <w:pPr>
              <w:widowControl/>
              <w:jc w:val="left"/>
              <w:textAlignment w:val="center"/>
              <w:rPr>
                <w:color w:val="auto"/>
                <w:sz w:val="22"/>
                <w:szCs w:val="22"/>
              </w:rPr>
            </w:pPr>
            <w:r>
              <w:rPr>
                <w:rFonts w:hint="eastAsia"/>
                <w:color w:val="auto"/>
                <w:sz w:val="22"/>
                <w:szCs w:val="22"/>
              </w:rPr>
              <w:t>• 采用星光级图像传感器，无需白光补光灯，在暗光或无光环境下人脸识别效果不受影响；</w:t>
            </w:r>
          </w:p>
          <w:p>
            <w:pPr>
              <w:widowControl/>
              <w:jc w:val="left"/>
              <w:textAlignment w:val="center"/>
              <w:rPr>
                <w:color w:val="auto"/>
                <w:sz w:val="22"/>
                <w:szCs w:val="22"/>
              </w:rPr>
            </w:pPr>
            <w:r>
              <w:rPr>
                <w:rFonts w:hint="eastAsia"/>
                <w:color w:val="auto"/>
                <w:sz w:val="22"/>
                <w:szCs w:val="22"/>
              </w:rPr>
              <w:t>• 设备支持多种认证方式：刷卡、指纹、人脸、密码、刷卡+密码、刷卡+指纹、刷卡+人脸、刷卡+指纹+密码、刷卡+指纹+人脸、刷卡或指纹、指纹+密码、指纹+人脸、指纹+人脸+密码、指纹或人脸、人脸+密码，二维码，蓝牙（需搭配不同的配件模块实现多种认证组合）；</w:t>
            </w:r>
          </w:p>
          <w:p>
            <w:pPr>
              <w:widowControl/>
              <w:jc w:val="left"/>
              <w:textAlignment w:val="center"/>
              <w:rPr>
                <w:color w:val="auto"/>
                <w:sz w:val="22"/>
                <w:szCs w:val="22"/>
              </w:rPr>
            </w:pPr>
            <w:r>
              <w:rPr>
                <w:rFonts w:hint="eastAsia"/>
                <w:color w:val="auto"/>
                <w:sz w:val="22"/>
                <w:szCs w:val="22"/>
              </w:rPr>
              <w:t>• 设备支持单人或多人识别功能，多人识别最多支持5人同时认证；</w:t>
            </w:r>
          </w:p>
          <w:p>
            <w:pPr>
              <w:widowControl/>
              <w:jc w:val="left"/>
              <w:textAlignment w:val="center"/>
              <w:rPr>
                <w:color w:val="auto"/>
                <w:sz w:val="22"/>
                <w:szCs w:val="22"/>
              </w:rPr>
            </w:pPr>
            <w:r>
              <w:rPr>
                <w:rFonts w:hint="eastAsia"/>
                <w:color w:val="auto"/>
                <w:sz w:val="22"/>
                <w:szCs w:val="22"/>
              </w:rPr>
              <w:t>• 备支持多重认证（不同人员的人脸、卡片、指纹）功能、超级密码（卡/指纹）开门、中心远程开门、多重认证+平台远程认证（N+1）开门功能、多重认证+超级密码开门；</w:t>
            </w:r>
          </w:p>
          <w:p>
            <w:pPr>
              <w:widowControl/>
              <w:jc w:val="left"/>
              <w:textAlignment w:val="center"/>
              <w:rPr>
                <w:color w:val="auto"/>
                <w:sz w:val="22"/>
                <w:szCs w:val="22"/>
              </w:rPr>
            </w:pPr>
            <w:r>
              <w:rPr>
                <w:rFonts w:hint="eastAsia"/>
                <w:color w:val="auto"/>
                <w:sz w:val="22"/>
                <w:szCs w:val="22"/>
              </w:rPr>
              <w:t>• 备支持口罩检测模式，可配置提醒戴口罩或强制戴口罩模式，同时可关联门禁控制；</w:t>
            </w:r>
          </w:p>
          <w:p>
            <w:pPr>
              <w:widowControl/>
              <w:jc w:val="left"/>
              <w:textAlignment w:val="center"/>
              <w:rPr>
                <w:color w:val="auto"/>
                <w:sz w:val="22"/>
                <w:szCs w:val="22"/>
              </w:rPr>
            </w:pPr>
            <w:r>
              <w:rPr>
                <w:rFonts w:hint="eastAsia"/>
                <w:color w:val="auto"/>
                <w:sz w:val="22"/>
                <w:szCs w:val="22"/>
              </w:rPr>
              <w:t>• 支持NTP校时、手动校时、自动校时功能、在线升级功能</w:t>
            </w:r>
          </w:p>
          <w:p>
            <w:pPr>
              <w:widowControl/>
              <w:jc w:val="left"/>
              <w:textAlignment w:val="center"/>
              <w:rPr>
                <w:color w:val="auto"/>
                <w:sz w:val="22"/>
                <w:szCs w:val="22"/>
              </w:rPr>
            </w:pPr>
            <w:r>
              <w:rPr>
                <w:rFonts w:hint="eastAsia"/>
                <w:color w:val="auto"/>
                <w:sz w:val="22"/>
                <w:szCs w:val="22"/>
              </w:rPr>
              <w:t xml:space="preserve">• 支持和云眸、4200客户端、室内机、管理机进行可视对讲功能，支持副门口机和围墙机模式；支持配置一键呼叫室内机或管理机 </w:t>
            </w:r>
          </w:p>
        </w:tc>
        <w:tc>
          <w:tcPr>
            <w:tcW w:w="386" w:type="pct"/>
            <w:vAlign w:val="center"/>
          </w:tcPr>
          <w:p>
            <w:pPr>
              <w:jc w:val="center"/>
              <w:rPr>
                <w:rFonts w:ascii="宋体" w:hAnsi="宋体" w:cs="宋体"/>
                <w:color w:val="auto"/>
                <w:sz w:val="24"/>
              </w:rPr>
            </w:pPr>
            <w:r>
              <w:rPr>
                <w:rFonts w:hint="eastAsia"/>
                <w:color w:val="auto"/>
                <w:sz w:val="22"/>
                <w:szCs w:val="22"/>
              </w:rPr>
              <w:t>台</w:t>
            </w:r>
          </w:p>
        </w:tc>
        <w:tc>
          <w:tcPr>
            <w:tcW w:w="351" w:type="pct"/>
            <w:vAlign w:val="center"/>
          </w:tcPr>
          <w:p>
            <w:pPr>
              <w:jc w:val="center"/>
              <w:rPr>
                <w:rFonts w:ascii="宋体" w:hAnsi="宋体" w:cs="宋体"/>
                <w:color w:val="auto"/>
                <w:sz w:val="24"/>
              </w:rPr>
            </w:pPr>
            <w:r>
              <w:rPr>
                <w:rFonts w:hint="eastAsia"/>
                <w:color w:val="auto"/>
              </w:rPr>
              <w:t>4</w:t>
            </w:r>
          </w:p>
        </w:tc>
        <w:tc>
          <w:tcPr>
            <w:tcW w:w="361"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4</w:t>
            </w:r>
          </w:p>
        </w:tc>
        <w:tc>
          <w:tcPr>
            <w:tcW w:w="674" w:type="pct"/>
            <w:vAlign w:val="center"/>
          </w:tcPr>
          <w:p>
            <w:pPr>
              <w:jc w:val="center"/>
              <w:rPr>
                <w:color w:val="auto"/>
              </w:rPr>
            </w:pPr>
            <w:r>
              <w:rPr>
                <w:rFonts w:hint="eastAsia"/>
                <w:color w:val="auto"/>
              </w:rPr>
              <w:t>5口交换机</w:t>
            </w:r>
          </w:p>
        </w:tc>
        <w:tc>
          <w:tcPr>
            <w:tcW w:w="927" w:type="pct"/>
            <w:vAlign w:val="center"/>
          </w:tcPr>
          <w:p>
            <w:pPr>
              <w:jc w:val="center"/>
              <w:rPr>
                <w:rFonts w:ascii="宋体" w:hAnsi="宋体" w:cs="宋体"/>
                <w:color w:val="auto"/>
                <w:sz w:val="24"/>
              </w:rPr>
            </w:pPr>
          </w:p>
        </w:tc>
        <w:tc>
          <w:tcPr>
            <w:tcW w:w="1906" w:type="pct"/>
            <w:vAlign w:val="center"/>
          </w:tcPr>
          <w:p>
            <w:pPr>
              <w:widowControl/>
              <w:jc w:val="left"/>
              <w:textAlignment w:val="center"/>
              <w:rPr>
                <w:color w:val="auto"/>
                <w:sz w:val="22"/>
                <w:szCs w:val="22"/>
              </w:rPr>
            </w:pPr>
          </w:p>
        </w:tc>
        <w:tc>
          <w:tcPr>
            <w:tcW w:w="386" w:type="pct"/>
            <w:vAlign w:val="center"/>
          </w:tcPr>
          <w:p>
            <w:pPr>
              <w:jc w:val="center"/>
              <w:rPr>
                <w:rFonts w:ascii="宋体" w:hAnsi="宋体" w:cs="宋体"/>
                <w:color w:val="auto"/>
                <w:sz w:val="24"/>
              </w:rPr>
            </w:pPr>
            <w:r>
              <w:rPr>
                <w:rFonts w:hint="eastAsia"/>
                <w:color w:val="auto"/>
                <w:sz w:val="22"/>
                <w:szCs w:val="22"/>
              </w:rPr>
              <w:t>个</w:t>
            </w:r>
          </w:p>
        </w:tc>
        <w:tc>
          <w:tcPr>
            <w:tcW w:w="351" w:type="pct"/>
            <w:vAlign w:val="center"/>
          </w:tcPr>
          <w:p>
            <w:pPr>
              <w:jc w:val="center"/>
              <w:rPr>
                <w:color w:val="auto"/>
              </w:rPr>
            </w:pPr>
            <w:r>
              <w:rPr>
                <w:rFonts w:hint="eastAsia"/>
                <w:color w:val="auto"/>
              </w:rPr>
              <w:t>1</w:t>
            </w:r>
          </w:p>
        </w:tc>
        <w:tc>
          <w:tcPr>
            <w:tcW w:w="361"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5</w:t>
            </w:r>
          </w:p>
        </w:tc>
        <w:tc>
          <w:tcPr>
            <w:tcW w:w="674" w:type="pct"/>
            <w:vAlign w:val="center"/>
          </w:tcPr>
          <w:p>
            <w:pPr>
              <w:jc w:val="center"/>
              <w:rPr>
                <w:color w:val="auto"/>
              </w:rPr>
            </w:pPr>
            <w:r>
              <w:rPr>
                <w:rFonts w:hint="eastAsia"/>
                <w:color w:val="auto"/>
              </w:rPr>
              <w:t>辅材</w:t>
            </w:r>
          </w:p>
        </w:tc>
        <w:tc>
          <w:tcPr>
            <w:tcW w:w="927" w:type="pct"/>
            <w:vAlign w:val="center"/>
          </w:tcPr>
          <w:p>
            <w:pPr>
              <w:jc w:val="center"/>
              <w:rPr>
                <w:rFonts w:ascii="宋体" w:hAnsi="宋体" w:cs="宋体"/>
                <w:color w:val="auto"/>
                <w:sz w:val="24"/>
              </w:rPr>
            </w:pPr>
          </w:p>
        </w:tc>
        <w:tc>
          <w:tcPr>
            <w:tcW w:w="1906" w:type="pct"/>
            <w:vAlign w:val="center"/>
          </w:tcPr>
          <w:p>
            <w:pPr>
              <w:jc w:val="center"/>
              <w:rPr>
                <w:color w:val="auto"/>
              </w:rPr>
            </w:pPr>
            <w:r>
              <w:rPr>
                <w:rFonts w:hint="eastAsia"/>
                <w:color w:val="auto"/>
              </w:rPr>
              <w:t>电源线、线管、网络线</w:t>
            </w:r>
          </w:p>
        </w:tc>
        <w:tc>
          <w:tcPr>
            <w:tcW w:w="386" w:type="pct"/>
            <w:vAlign w:val="center"/>
          </w:tcPr>
          <w:p>
            <w:pPr>
              <w:jc w:val="center"/>
              <w:rPr>
                <w:rFonts w:ascii="宋体" w:hAnsi="宋体" w:cs="宋体"/>
                <w:color w:val="auto"/>
                <w:sz w:val="24"/>
              </w:rPr>
            </w:pPr>
            <w:r>
              <w:rPr>
                <w:rFonts w:hint="eastAsia"/>
                <w:color w:val="auto"/>
                <w:sz w:val="22"/>
                <w:szCs w:val="22"/>
              </w:rPr>
              <w:t>项</w:t>
            </w:r>
          </w:p>
        </w:tc>
        <w:tc>
          <w:tcPr>
            <w:tcW w:w="351" w:type="pct"/>
            <w:vAlign w:val="center"/>
          </w:tcPr>
          <w:p>
            <w:pPr>
              <w:jc w:val="center"/>
              <w:rPr>
                <w:color w:val="auto"/>
              </w:rPr>
            </w:pPr>
            <w:r>
              <w:rPr>
                <w:rFonts w:hint="eastAsia"/>
                <w:color w:val="auto"/>
              </w:rPr>
              <w:t>1</w:t>
            </w:r>
          </w:p>
        </w:tc>
        <w:tc>
          <w:tcPr>
            <w:tcW w:w="361"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6</w:t>
            </w:r>
          </w:p>
        </w:tc>
        <w:tc>
          <w:tcPr>
            <w:tcW w:w="674" w:type="pct"/>
            <w:vAlign w:val="center"/>
          </w:tcPr>
          <w:p>
            <w:pPr>
              <w:jc w:val="center"/>
              <w:rPr>
                <w:color w:val="auto"/>
              </w:rPr>
            </w:pPr>
            <w:r>
              <w:rPr>
                <w:rFonts w:hint="eastAsia"/>
                <w:color w:val="auto"/>
              </w:rPr>
              <w:t>安装调试</w:t>
            </w:r>
          </w:p>
        </w:tc>
        <w:tc>
          <w:tcPr>
            <w:tcW w:w="927" w:type="pct"/>
            <w:vAlign w:val="center"/>
          </w:tcPr>
          <w:p>
            <w:pPr>
              <w:jc w:val="center"/>
              <w:rPr>
                <w:rFonts w:ascii="宋体" w:hAnsi="宋体" w:cs="宋体"/>
                <w:color w:val="auto"/>
                <w:sz w:val="24"/>
              </w:rPr>
            </w:pPr>
          </w:p>
        </w:tc>
        <w:tc>
          <w:tcPr>
            <w:tcW w:w="1906" w:type="pct"/>
            <w:vAlign w:val="center"/>
          </w:tcPr>
          <w:p>
            <w:pPr>
              <w:jc w:val="center"/>
              <w:rPr>
                <w:color w:val="auto"/>
              </w:rPr>
            </w:pPr>
            <w:r>
              <w:rPr>
                <w:rFonts w:hint="eastAsia"/>
                <w:color w:val="auto"/>
              </w:rPr>
              <w:t>含线槽回填材料</w:t>
            </w:r>
          </w:p>
        </w:tc>
        <w:tc>
          <w:tcPr>
            <w:tcW w:w="386" w:type="pct"/>
            <w:vAlign w:val="center"/>
          </w:tcPr>
          <w:p>
            <w:pPr>
              <w:jc w:val="center"/>
              <w:rPr>
                <w:rFonts w:ascii="宋体" w:hAnsi="宋体" w:cs="宋体"/>
                <w:color w:val="auto"/>
                <w:sz w:val="24"/>
              </w:rPr>
            </w:pPr>
            <w:r>
              <w:rPr>
                <w:rFonts w:hint="eastAsia"/>
                <w:color w:val="auto"/>
                <w:sz w:val="22"/>
                <w:szCs w:val="22"/>
              </w:rPr>
              <w:t>项</w:t>
            </w:r>
          </w:p>
        </w:tc>
        <w:tc>
          <w:tcPr>
            <w:tcW w:w="351" w:type="pct"/>
            <w:vAlign w:val="center"/>
          </w:tcPr>
          <w:p>
            <w:pPr>
              <w:jc w:val="center"/>
              <w:rPr>
                <w:color w:val="auto"/>
              </w:rPr>
            </w:pPr>
            <w:r>
              <w:rPr>
                <w:rFonts w:hint="eastAsia"/>
                <w:color w:val="auto"/>
              </w:rPr>
              <w:t>1</w:t>
            </w:r>
          </w:p>
        </w:tc>
        <w:tc>
          <w:tcPr>
            <w:tcW w:w="361"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vAlign w:val="center"/>
          </w:tcPr>
          <w:p>
            <w:pPr>
              <w:jc w:val="left"/>
              <w:rPr>
                <w:rFonts w:ascii="宋体" w:hAnsi="宋体" w:cs="宋体"/>
                <w:color w:val="auto"/>
                <w:sz w:val="24"/>
              </w:rPr>
            </w:pPr>
            <w:r>
              <w:rPr>
                <w:rFonts w:hint="eastAsia" w:ascii="宋体" w:hAnsi="宋体" w:cs="宋体"/>
                <w:b/>
                <w:bCs/>
                <w:color w:val="auto"/>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996" w:type="pct"/>
            <w:gridSpan w:val="3"/>
            <w:vAlign w:val="center"/>
          </w:tcPr>
          <w:p>
            <w:pPr>
              <w:spacing w:line="260" w:lineRule="exact"/>
              <w:jc w:val="center"/>
              <w:rPr>
                <w:rFonts w:ascii="宋体" w:hAnsi="宋体" w:cs="宋体"/>
                <w:color w:val="auto"/>
                <w:sz w:val="24"/>
              </w:rPr>
            </w:pPr>
            <w:r>
              <w:rPr>
                <w:rFonts w:hint="eastAsia" w:ascii="宋体" w:hAnsi="宋体" w:cs="宋体"/>
                <w:color w:val="auto"/>
                <w:sz w:val="24"/>
              </w:rPr>
              <w:t>交付时间地点</w:t>
            </w:r>
          </w:p>
        </w:tc>
        <w:tc>
          <w:tcPr>
            <w:tcW w:w="3004" w:type="pct"/>
            <w:gridSpan w:val="4"/>
            <w:vAlign w:val="center"/>
          </w:tcPr>
          <w:p>
            <w:pPr>
              <w:widowControl/>
              <w:jc w:val="left"/>
              <w:textAlignment w:val="center"/>
              <w:rPr>
                <w:color w:val="auto"/>
                <w:sz w:val="22"/>
                <w:szCs w:val="22"/>
              </w:rPr>
            </w:pPr>
            <w:r>
              <w:rPr>
                <w:rFonts w:hint="eastAsia"/>
                <w:color w:val="auto"/>
                <w:sz w:val="22"/>
                <w:szCs w:val="22"/>
              </w:rPr>
              <w:t>交付时间：自合同签订后 15 个工作日内全部交货安装完成并验收合格。</w:t>
            </w:r>
          </w:p>
          <w:p>
            <w:pPr>
              <w:widowControl/>
              <w:jc w:val="left"/>
              <w:textAlignment w:val="center"/>
              <w:rPr>
                <w:rFonts w:ascii="宋体" w:hAnsi="宋体" w:cs="宋体"/>
                <w:color w:val="auto"/>
                <w:sz w:val="22"/>
                <w:szCs w:val="22"/>
              </w:rPr>
            </w:pPr>
            <w:r>
              <w:rPr>
                <w:rFonts w:hint="eastAsia"/>
                <w:color w:val="auto"/>
                <w:sz w:val="22"/>
                <w:szCs w:val="22"/>
              </w:rPr>
              <w:t>交付地点：广西工商职业技术学院中尧校区。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付款条件（进度和方式）</w:t>
            </w:r>
          </w:p>
        </w:tc>
        <w:tc>
          <w:tcPr>
            <w:tcW w:w="3004" w:type="pct"/>
            <w:gridSpan w:val="4"/>
            <w:vAlign w:val="center"/>
          </w:tcPr>
          <w:p>
            <w:pPr>
              <w:jc w:val="left"/>
              <w:rPr>
                <w:rFonts w:asciiTheme="minorEastAsia" w:hAnsiTheme="minorEastAsia" w:eastAsiaTheme="minorEastAsia" w:cstheme="minorEastAsia"/>
                <w:color w:val="auto"/>
                <w:sz w:val="22"/>
                <w:szCs w:val="22"/>
              </w:rPr>
            </w:pPr>
            <w:r>
              <w:rPr>
                <w:rFonts w:hint="eastAsia" w:ascii="仿宋" w:hAnsi="仿宋" w:eastAsia="仿宋" w:cs="仿宋"/>
                <w:color w:val="auto"/>
                <w:sz w:val="22"/>
                <w:szCs w:val="22"/>
              </w:rPr>
              <w:t>（</w:t>
            </w:r>
            <w:r>
              <w:rPr>
                <w:rFonts w:hint="eastAsia" w:asciiTheme="minorEastAsia" w:hAnsiTheme="minorEastAsia" w:eastAsiaTheme="minorEastAsia" w:cstheme="minorEastAsia"/>
                <w:color w:val="auto"/>
                <w:sz w:val="22"/>
                <w:szCs w:val="22"/>
              </w:rPr>
              <w:t>1）履约保证金：2%。</w:t>
            </w:r>
          </w:p>
          <w:p>
            <w:pPr>
              <w:jc w:val="left"/>
              <w:rPr>
                <w:rFonts w:ascii="宋体" w:hAnsi="宋体" w:cs="宋体"/>
                <w:color w:val="auto"/>
                <w:sz w:val="22"/>
                <w:szCs w:val="22"/>
              </w:rPr>
            </w:pPr>
            <w:r>
              <w:rPr>
                <w:rFonts w:hint="eastAsia" w:asciiTheme="minorEastAsia" w:hAnsiTheme="minorEastAsia" w:eastAsiaTheme="minorEastAsia" w:cstheme="minorEastAsia"/>
                <w:color w:val="auto"/>
                <w:sz w:val="22"/>
                <w:szCs w:val="22"/>
              </w:rPr>
              <w:t>（2）合同款支付：本合同项下的全部货物和全部服务经最终验收合格（调试工作由乙方负责，所有的货物必须与学院现有的人脸识别道闸系统完全兼容，否则不付货款。），乙方向甲方支付 2%的履约保证金并向甲方开具全额发票后，甲方向乙方支付 100%合同总价款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包装和运输</w:t>
            </w:r>
          </w:p>
        </w:tc>
        <w:tc>
          <w:tcPr>
            <w:tcW w:w="3004" w:type="pct"/>
            <w:gridSpan w:val="4"/>
            <w:vAlign w:val="center"/>
          </w:tcPr>
          <w:p>
            <w:pPr>
              <w:jc w:val="left"/>
              <w:rPr>
                <w:rFonts w:ascii="宋体" w:hAnsi="宋体" w:cs="宋体"/>
                <w:color w:val="auto"/>
                <w:sz w:val="24"/>
              </w:rPr>
            </w:pPr>
            <w:r>
              <w:rPr>
                <w:rFonts w:hint="eastAsia" w:asciiTheme="minorEastAsia" w:hAnsiTheme="minorEastAsia" w:eastAsiaTheme="minorEastAsia" w:cstheme="minorEastAsia"/>
                <w:color w:val="auto"/>
                <w:sz w:val="22"/>
                <w:szCs w:val="22"/>
              </w:rPr>
              <w:t>中标方负责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售后服务及保险等</w:t>
            </w:r>
          </w:p>
        </w:tc>
        <w:tc>
          <w:tcPr>
            <w:tcW w:w="3004" w:type="pct"/>
            <w:gridSpan w:val="4"/>
            <w:vAlign w:val="center"/>
          </w:tcPr>
          <w:p>
            <w:pPr>
              <w:jc w:val="lef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1.按国家有关产品“三包”规定执行“三包”，自交货验收合格之日起所有软硬件设备、配件提供 1 年的免费质保及软件免费升级服务（分项货物要求中有特别注明的，按特别注明的 执行）。 2.从通过验收即日起质保期/服务期内所有由于质量问题导致的软、硬件产品故障以免费保 修、免费人工及免费更换备件标准上门服务，并提供终身维护。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履约验收要求</w:t>
            </w:r>
          </w:p>
        </w:tc>
        <w:tc>
          <w:tcPr>
            <w:tcW w:w="3004" w:type="pct"/>
            <w:gridSpan w:val="4"/>
            <w:vAlign w:val="center"/>
          </w:tcPr>
          <w:p>
            <w:pPr>
              <w:jc w:val="lef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成交人在本合同项下的全部货物/全部服务经最终验收合格，乙方向甲方支付 2%的履约保证金至采购人指定账户。质保期内无质量问题，履约保证金在质保期满后无息退还。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其他要求</w:t>
            </w:r>
          </w:p>
        </w:tc>
        <w:tc>
          <w:tcPr>
            <w:tcW w:w="3004" w:type="pct"/>
            <w:gridSpan w:val="4"/>
            <w:vAlign w:val="center"/>
          </w:tcPr>
          <w:p>
            <w:pPr>
              <w:jc w:val="lef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供应商所响应的设备型号及参数应能与采购人</w:t>
            </w:r>
            <w:r>
              <w:rPr>
                <w:rFonts w:hint="eastAsia" w:asciiTheme="minorEastAsia" w:hAnsiTheme="minorEastAsia" w:eastAsiaTheme="minorEastAsia" w:cstheme="minorEastAsia"/>
                <w:color w:val="auto"/>
                <w:sz w:val="22"/>
                <w:szCs w:val="22"/>
                <w:lang w:val="en-US" w:eastAsia="zh-CN"/>
              </w:rPr>
              <w:t>现有的</w:t>
            </w:r>
            <w:r>
              <w:rPr>
                <w:rFonts w:hint="eastAsia" w:asciiTheme="minorEastAsia" w:hAnsiTheme="minorEastAsia" w:eastAsiaTheme="minorEastAsia" w:cstheme="minorEastAsia"/>
                <w:color w:val="auto"/>
                <w:sz w:val="22"/>
                <w:szCs w:val="22"/>
              </w:rPr>
              <w:t>门禁系统相兼容，否则采购人有权拒绝响应文件。</w:t>
            </w:r>
          </w:p>
        </w:tc>
      </w:tr>
    </w:tbl>
    <w:p>
      <w:pPr>
        <w:pStyle w:val="14"/>
        <w:rPr>
          <w:color w:val="auto"/>
        </w:rPr>
      </w:pPr>
    </w:p>
    <w:p>
      <w:pPr>
        <w:pStyle w:val="14"/>
        <w:rPr>
          <w:color w:val="auto"/>
        </w:rPr>
        <w:sectPr>
          <w:pgSz w:w="11906" w:h="16838"/>
          <w:pgMar w:top="1440" w:right="1080" w:bottom="1440" w:left="1080" w:header="851" w:footer="992" w:gutter="0"/>
          <w:cols w:space="425" w:num="1"/>
          <w:docGrid w:type="lines" w:linePitch="312" w:charSpace="0"/>
        </w:sectPr>
      </w:pPr>
    </w:p>
    <w:p>
      <w:pPr>
        <w:pStyle w:val="2"/>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一、评标方法：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1、本项目采用最低评标价法。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二、成交人推荐原则：</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三、说明</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color w:val="auto"/>
          <w:sz w:val="24"/>
          <w:highlight w:val="yellow"/>
        </w:rPr>
      </w:pPr>
      <w:r>
        <w:rPr>
          <w:rFonts w:hint="eastAsia" w:ascii="宋体" w:hAnsi="宋体" w:cs="Courier New"/>
          <w:bCs/>
          <w:color w:val="auto"/>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32"/>
          <w:szCs w:val="32"/>
        </w:rPr>
      </w:pPr>
    </w:p>
    <w:p>
      <w:pPr>
        <w:pStyle w:val="2"/>
        <w:spacing w:line="360" w:lineRule="exact"/>
        <w:ind w:right="960"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360" w:lineRule="exact"/>
        <w:jc w:val="center"/>
        <w:rPr>
          <w:rFonts w:asciiTheme="majorEastAsia" w:hAnsiTheme="majorEastAsia" w:eastAsiaTheme="majorEastAsia"/>
          <w:b/>
          <w:color w:val="auto"/>
          <w:sz w:val="32"/>
          <w:szCs w:val="32"/>
        </w:rPr>
      </w:pPr>
      <w:r>
        <w:rPr>
          <w:rFonts w:hint="eastAsia" w:ascii="仿宋" w:hAnsi="仿宋" w:eastAsia="仿宋" w:cs="仿宋"/>
          <w:color w:val="auto"/>
          <w:kern w:val="0"/>
          <w:sz w:val="36"/>
          <w:szCs w:val="36"/>
          <w:u w:val="single"/>
        </w:rPr>
        <w:t>广西工商职业技术学</w:t>
      </w:r>
      <w:r>
        <w:rPr>
          <w:rFonts w:hint="eastAsia" w:ascii="仿宋" w:hAnsi="仿宋" w:eastAsia="仿宋" w:cs="仿宋"/>
          <w:color w:val="auto"/>
          <w:kern w:val="0"/>
          <w:sz w:val="36"/>
          <w:szCs w:val="36"/>
          <w:u w:val="single"/>
          <w:lang w:val="en-US" w:eastAsia="zh-CN"/>
        </w:rPr>
        <w:t>院</w:t>
      </w:r>
      <w:r>
        <w:rPr>
          <w:rFonts w:hint="eastAsia" w:ascii="仿宋" w:hAnsi="仿宋" w:eastAsia="仿宋" w:cs="仿宋"/>
          <w:color w:val="auto"/>
          <w:kern w:val="0"/>
          <w:sz w:val="36"/>
          <w:szCs w:val="36"/>
          <w:u w:val="single"/>
        </w:rPr>
        <w:t>中尧校区校门人行通道门禁设备采购项目</w:t>
      </w:r>
    </w:p>
    <w:tbl>
      <w:tblPr>
        <w:tblStyle w:val="17"/>
        <w:tblpPr w:leftFromText="180" w:rightFromText="180" w:vertAnchor="text" w:horzAnchor="page" w:tblpX="1070" w:tblpY="296"/>
        <w:tblOverlap w:val="never"/>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56"/>
        <w:gridCol w:w="1537"/>
        <w:gridCol w:w="1827"/>
        <w:gridCol w:w="1104"/>
        <w:gridCol w:w="1042"/>
        <w:gridCol w:w="117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848"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742" w:type="pct"/>
            <w:vAlign w:val="center"/>
          </w:tcPr>
          <w:p>
            <w:pPr>
              <w:jc w:val="center"/>
              <w:rPr>
                <w:rFonts w:ascii="宋体" w:hAnsi="宋体" w:cs="宋体"/>
                <w:color w:val="auto"/>
                <w:sz w:val="24"/>
              </w:rPr>
            </w:pPr>
            <w:r>
              <w:rPr>
                <w:rFonts w:hint="eastAsia" w:ascii="宋体" w:hAnsi="宋体" w:cs="宋体"/>
                <w:color w:val="auto"/>
                <w:sz w:val="24"/>
              </w:rPr>
              <w:t>响应品牌型号</w:t>
            </w:r>
          </w:p>
        </w:tc>
        <w:tc>
          <w:tcPr>
            <w:tcW w:w="882"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533"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503" w:type="pct"/>
            <w:vAlign w:val="center"/>
          </w:tcPr>
          <w:p>
            <w:pPr>
              <w:jc w:val="center"/>
              <w:rPr>
                <w:rFonts w:ascii="宋体" w:hAnsi="宋体" w:cs="宋体"/>
                <w:color w:val="auto"/>
                <w:sz w:val="24"/>
              </w:rPr>
            </w:pPr>
            <w:r>
              <w:rPr>
                <w:rFonts w:hint="eastAsia" w:ascii="宋体" w:hAnsi="宋体" w:cs="宋体"/>
                <w:color w:val="auto"/>
                <w:sz w:val="24"/>
              </w:rPr>
              <w:t>单价（元）</w:t>
            </w:r>
          </w:p>
        </w:tc>
        <w:tc>
          <w:tcPr>
            <w:tcW w:w="565" w:type="pct"/>
            <w:vAlign w:val="center"/>
          </w:tcPr>
          <w:p>
            <w:pPr>
              <w:jc w:val="center"/>
              <w:rPr>
                <w:rFonts w:ascii="宋体" w:hAnsi="宋体" w:cs="宋体"/>
                <w:color w:val="auto"/>
                <w:sz w:val="24"/>
              </w:rPr>
            </w:pPr>
            <w:r>
              <w:rPr>
                <w:rFonts w:hint="eastAsia" w:ascii="宋体" w:hAnsi="宋体" w:cs="宋体"/>
                <w:color w:val="auto"/>
                <w:sz w:val="24"/>
              </w:rPr>
              <w:t>金额小计（元）</w:t>
            </w:r>
          </w:p>
        </w:tc>
        <w:tc>
          <w:tcPr>
            <w:tcW w:w="556"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1</w:t>
            </w:r>
          </w:p>
        </w:tc>
        <w:tc>
          <w:tcPr>
            <w:tcW w:w="848" w:type="pct"/>
            <w:vAlign w:val="center"/>
          </w:tcPr>
          <w:p>
            <w:pPr>
              <w:widowControl/>
              <w:jc w:val="center"/>
              <w:rPr>
                <w:rFonts w:ascii="宋体" w:hAnsi="宋体" w:cs="宋体"/>
                <w:color w:val="auto"/>
                <w:sz w:val="24"/>
              </w:rPr>
            </w:pPr>
            <w:r>
              <w:rPr>
                <w:rFonts w:hint="eastAsia"/>
                <w:color w:val="auto"/>
              </w:rPr>
              <w:t>单机芯摆闸</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台</w:t>
            </w:r>
          </w:p>
        </w:tc>
        <w:tc>
          <w:tcPr>
            <w:tcW w:w="533" w:type="pct"/>
            <w:vAlign w:val="center"/>
          </w:tcPr>
          <w:p>
            <w:pPr>
              <w:jc w:val="center"/>
              <w:rPr>
                <w:rFonts w:ascii="宋体" w:hAnsi="宋体" w:cs="宋体"/>
                <w:color w:val="auto"/>
                <w:sz w:val="24"/>
              </w:rPr>
            </w:pPr>
            <w:r>
              <w:rPr>
                <w:rFonts w:hint="eastAsia" w:ascii="宋体" w:hAnsi="宋体" w:cs="宋体"/>
                <w:color w:val="auto"/>
                <w:sz w:val="24"/>
              </w:rPr>
              <w:t>2</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2</w:t>
            </w:r>
          </w:p>
        </w:tc>
        <w:tc>
          <w:tcPr>
            <w:tcW w:w="848" w:type="pct"/>
            <w:vAlign w:val="center"/>
          </w:tcPr>
          <w:p>
            <w:pPr>
              <w:jc w:val="center"/>
              <w:rPr>
                <w:rFonts w:ascii="宋体" w:hAnsi="宋体" w:cs="宋体"/>
                <w:color w:val="auto"/>
                <w:sz w:val="24"/>
              </w:rPr>
            </w:pPr>
            <w:r>
              <w:rPr>
                <w:rFonts w:hint="eastAsia"/>
                <w:color w:val="auto"/>
              </w:rPr>
              <w:t>双机芯摆闸</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台</w:t>
            </w:r>
          </w:p>
        </w:tc>
        <w:tc>
          <w:tcPr>
            <w:tcW w:w="533" w:type="pct"/>
            <w:vAlign w:val="center"/>
          </w:tcPr>
          <w:p>
            <w:pPr>
              <w:jc w:val="center"/>
              <w:rPr>
                <w:rFonts w:ascii="宋体" w:hAnsi="宋体" w:cs="宋体"/>
                <w:color w:val="auto"/>
                <w:sz w:val="24"/>
              </w:rPr>
            </w:pPr>
            <w:r>
              <w:rPr>
                <w:rFonts w:hint="eastAsia" w:ascii="宋体" w:hAnsi="宋体" w:cs="宋体"/>
                <w:color w:val="auto"/>
                <w:sz w:val="24"/>
              </w:rPr>
              <w:t>2</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3</w:t>
            </w:r>
          </w:p>
        </w:tc>
        <w:tc>
          <w:tcPr>
            <w:tcW w:w="848" w:type="pct"/>
            <w:vAlign w:val="center"/>
          </w:tcPr>
          <w:p>
            <w:pPr>
              <w:jc w:val="center"/>
              <w:rPr>
                <w:color w:val="auto"/>
              </w:rPr>
            </w:pPr>
            <w:r>
              <w:rPr>
                <w:rFonts w:hint="eastAsia"/>
                <w:color w:val="auto"/>
              </w:rPr>
              <w:t>人脸识别机</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台</w:t>
            </w:r>
          </w:p>
        </w:tc>
        <w:tc>
          <w:tcPr>
            <w:tcW w:w="533" w:type="pct"/>
            <w:vAlign w:val="center"/>
          </w:tcPr>
          <w:p>
            <w:pPr>
              <w:jc w:val="center"/>
              <w:rPr>
                <w:rFonts w:ascii="宋体" w:hAnsi="宋体" w:cs="宋体"/>
                <w:color w:val="auto"/>
                <w:sz w:val="24"/>
              </w:rPr>
            </w:pPr>
            <w:r>
              <w:rPr>
                <w:rFonts w:hint="eastAsia" w:ascii="宋体" w:hAnsi="宋体" w:cs="宋体"/>
                <w:color w:val="auto"/>
                <w:sz w:val="24"/>
              </w:rPr>
              <w:t>4</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4</w:t>
            </w:r>
          </w:p>
        </w:tc>
        <w:tc>
          <w:tcPr>
            <w:tcW w:w="848" w:type="pct"/>
            <w:vAlign w:val="center"/>
          </w:tcPr>
          <w:p>
            <w:pPr>
              <w:jc w:val="center"/>
              <w:rPr>
                <w:color w:val="auto"/>
              </w:rPr>
            </w:pPr>
            <w:r>
              <w:rPr>
                <w:rFonts w:hint="eastAsia"/>
                <w:color w:val="auto"/>
              </w:rPr>
              <w:t>5口交换机</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个</w:t>
            </w:r>
          </w:p>
        </w:tc>
        <w:tc>
          <w:tcPr>
            <w:tcW w:w="533" w:type="pct"/>
            <w:vAlign w:val="center"/>
          </w:tcPr>
          <w:p>
            <w:pPr>
              <w:jc w:val="center"/>
              <w:rPr>
                <w:rFonts w:ascii="宋体" w:hAnsi="宋体" w:cs="宋体"/>
                <w:color w:val="auto"/>
                <w:sz w:val="24"/>
              </w:rPr>
            </w:pPr>
            <w:r>
              <w:rPr>
                <w:rFonts w:hint="eastAsia" w:ascii="宋体" w:hAnsi="宋体" w:cs="宋体"/>
                <w:color w:val="auto"/>
                <w:sz w:val="24"/>
              </w:rPr>
              <w:t>1</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5</w:t>
            </w:r>
          </w:p>
        </w:tc>
        <w:tc>
          <w:tcPr>
            <w:tcW w:w="848" w:type="pct"/>
            <w:vAlign w:val="center"/>
          </w:tcPr>
          <w:p>
            <w:pPr>
              <w:jc w:val="center"/>
              <w:rPr>
                <w:color w:val="auto"/>
              </w:rPr>
            </w:pPr>
            <w:r>
              <w:rPr>
                <w:rFonts w:hint="eastAsia"/>
                <w:color w:val="auto"/>
              </w:rPr>
              <w:t>辅材</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w:t>
            </w:r>
          </w:p>
        </w:tc>
        <w:tc>
          <w:tcPr>
            <w:tcW w:w="533" w:type="pct"/>
            <w:vAlign w:val="center"/>
          </w:tcPr>
          <w:p>
            <w:pPr>
              <w:jc w:val="center"/>
              <w:rPr>
                <w:rFonts w:ascii="宋体" w:hAnsi="宋体" w:cs="宋体"/>
                <w:color w:val="auto"/>
                <w:sz w:val="24"/>
              </w:rPr>
            </w:pPr>
            <w:r>
              <w:rPr>
                <w:rFonts w:hint="eastAsia" w:ascii="宋体" w:hAnsi="宋体" w:cs="宋体"/>
                <w:color w:val="auto"/>
                <w:sz w:val="24"/>
              </w:rPr>
              <w:t>1</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6</w:t>
            </w:r>
          </w:p>
        </w:tc>
        <w:tc>
          <w:tcPr>
            <w:tcW w:w="848" w:type="pct"/>
            <w:vAlign w:val="center"/>
          </w:tcPr>
          <w:p>
            <w:pPr>
              <w:jc w:val="center"/>
              <w:rPr>
                <w:color w:val="auto"/>
              </w:rPr>
            </w:pPr>
            <w:r>
              <w:rPr>
                <w:rFonts w:hint="eastAsia"/>
                <w:color w:val="auto"/>
              </w:rPr>
              <w:t>安装调试</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w:t>
            </w:r>
          </w:p>
        </w:tc>
        <w:tc>
          <w:tcPr>
            <w:tcW w:w="533" w:type="pct"/>
            <w:vAlign w:val="center"/>
          </w:tcPr>
          <w:p>
            <w:pPr>
              <w:jc w:val="center"/>
              <w:rPr>
                <w:rFonts w:ascii="宋体" w:hAnsi="宋体" w:cs="宋体"/>
                <w:color w:val="auto"/>
                <w:sz w:val="24"/>
              </w:rPr>
            </w:pPr>
            <w:r>
              <w:rPr>
                <w:rFonts w:hint="eastAsia" w:ascii="宋体" w:hAnsi="宋体" w:cs="宋体"/>
                <w:color w:val="auto"/>
                <w:sz w:val="24"/>
              </w:rPr>
              <w:t>1</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ascii="宋体" w:hAnsi="宋体" w:cs="宋体"/>
                <w:color w:val="auto"/>
                <w:sz w:val="24"/>
              </w:rPr>
            </w:pPr>
          </w:p>
          <w:p>
            <w:pPr>
              <w:jc w:val="left"/>
              <w:rPr>
                <w:rFonts w:ascii="宋体" w:hAnsi="宋体" w:cs="宋体"/>
                <w:color w:val="auto"/>
                <w:sz w:val="24"/>
              </w:rPr>
            </w:pPr>
            <w:r>
              <w:rPr>
                <w:rFonts w:hint="eastAsia" w:ascii="宋体" w:hAnsi="宋体" w:cs="宋体"/>
                <w:color w:val="auto"/>
                <w:sz w:val="24"/>
              </w:rPr>
              <w:t>金额合计：人民币大写：</w:t>
            </w:r>
            <w:r>
              <w:rPr>
                <w:rFonts w:hint="eastAsia" w:ascii="宋体" w:hAnsi="宋体" w:cs="宋体"/>
                <w:color w:val="auto"/>
                <w:sz w:val="24"/>
                <w:u w:val="single"/>
              </w:rPr>
              <w:t xml:space="preserve">                       </w:t>
            </w:r>
            <w:r>
              <w:rPr>
                <w:rFonts w:hint="eastAsia" w:ascii="宋体" w:hAnsi="宋体" w:cs="宋体"/>
                <w:color w:val="auto"/>
                <w:sz w:val="24"/>
              </w:rPr>
              <w:t>（¥          ）</w:t>
            </w:r>
          </w:p>
          <w:p>
            <w:pPr>
              <w:spacing w:line="2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ascii="宋体" w:hAnsi="宋体" w:cs="宋体"/>
                <w:color w:val="auto"/>
                <w:sz w:val="24"/>
              </w:rPr>
            </w:pPr>
            <w:r>
              <w:rPr>
                <w:rFonts w:hint="eastAsia" w:ascii="宋体" w:hAnsi="宋体" w:cs="宋体"/>
                <w:color w:val="auto"/>
                <w:sz w:val="24"/>
              </w:rPr>
              <w:t>注：1.总报价不能超过最高限价和项目预算，否则报价无效。报价含税、运输费、人工费等所有费用。</w:t>
            </w:r>
          </w:p>
          <w:p>
            <w:pPr>
              <w:jc w:val="left"/>
              <w:rPr>
                <w:rFonts w:ascii="宋体" w:hAnsi="宋体" w:cs="宋体"/>
                <w:color w:val="auto"/>
                <w:sz w:val="24"/>
              </w:rPr>
            </w:pPr>
            <w:r>
              <w:rPr>
                <w:rFonts w:hint="eastAsia" w:ascii="宋体" w:hAnsi="宋体" w:cs="宋体"/>
                <w:color w:val="auto"/>
                <w:sz w:val="24"/>
              </w:rPr>
              <w:t>2.所有价格用人民币表示，单位为元，精确到小数点后两位数。</w:t>
            </w:r>
          </w:p>
          <w:p>
            <w:pPr>
              <w:spacing w:line="260" w:lineRule="exact"/>
              <w:rPr>
                <w:rFonts w:ascii="宋体" w:hAnsi="宋体" w:cs="宋体"/>
                <w:color w:val="auto"/>
                <w:sz w:val="24"/>
              </w:rPr>
            </w:pPr>
          </w:p>
        </w:tc>
      </w:tr>
    </w:tbl>
    <w:p>
      <w:pPr>
        <w:rPr>
          <w:rFonts w:ascii="宋体" w:hAnsi="宋体" w:cs="宋体"/>
          <w:color w:val="auto"/>
          <w:sz w:val="24"/>
        </w:rPr>
      </w:pPr>
    </w:p>
    <w:p>
      <w:pPr>
        <w:spacing w:line="500" w:lineRule="exact"/>
        <w:ind w:right="1518"/>
        <w:jc w:val="right"/>
        <w:rPr>
          <w:rFonts w:ascii="宋体" w:hAnsi="宋体" w:cs="宋体"/>
          <w:color w:val="auto"/>
          <w:sz w:val="24"/>
        </w:rPr>
      </w:pPr>
    </w:p>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ascii="宋体" w:hAnsi="宋体"/>
          <w:color w:val="auto"/>
          <w:kern w:val="0"/>
          <w:sz w:val="28"/>
          <w:szCs w:val="28"/>
        </w:rPr>
      </w:pPr>
      <w:r>
        <w:rPr>
          <w:rFonts w:hint="eastAsia" w:ascii="宋体" w:hAnsi="宋体"/>
          <w:color w:val="auto"/>
          <w:kern w:val="0"/>
          <w:sz w:val="28"/>
          <w:szCs w:val="28"/>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asciiTheme="majorEastAsia" w:hAnsiTheme="majorEastAsia" w:eastAsiaTheme="majorEastAsia"/>
          <w:b/>
          <w:color w:val="auto"/>
          <w:sz w:val="36"/>
          <w:szCs w:val="36"/>
        </w:rPr>
      </w:pPr>
    </w:p>
    <w:p>
      <w:pPr>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pPr>
        <w:spacing w:line="300" w:lineRule="auto"/>
        <w:jc w:val="left"/>
        <w:rPr>
          <w:rFonts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7" w:name="_Toc476258666"/>
            <w:bookmarkStart w:id="8" w:name="_Toc476258667"/>
            <w:r>
              <w:rPr>
                <w:rFonts w:hint="eastAsia"/>
                <w:color w:val="auto"/>
              </w:rPr>
              <w:t>商务部分</w:t>
            </w:r>
            <w:bookmarkEnd w:id="7"/>
            <w:r>
              <w:rPr>
                <w:rFonts w:hint="eastAsia"/>
                <w:color w:val="auto"/>
              </w:rPr>
              <w:t>（商务要求）</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9" w:name="_Toc476258668"/>
            <w:r>
              <w:rPr>
                <w:rFonts w:hint="eastAsia"/>
                <w:color w:val="auto"/>
              </w:rPr>
              <w:t>1</w:t>
            </w:r>
            <w:bookmarkEnd w:id="9"/>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0" w:name="_Toc476258669"/>
            <w:r>
              <w:rPr>
                <w:rFonts w:hint="eastAsia"/>
                <w:color w:val="auto"/>
              </w:rPr>
              <w:t>2</w:t>
            </w:r>
            <w:bookmarkEnd w:id="10"/>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70"/>
            <w:r>
              <w:rPr>
                <w:rFonts w:hint="eastAsia"/>
                <w:color w:val="auto"/>
              </w:rPr>
              <w:t>3</w:t>
            </w:r>
            <w:bookmarkEnd w:id="11"/>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2" w:name="_Toc476258671"/>
            <w:r>
              <w:rPr>
                <w:rFonts w:hint="eastAsia"/>
                <w:color w:val="auto"/>
              </w:rPr>
              <w:t>…</w:t>
            </w:r>
            <w:bookmarkEnd w:id="12"/>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spacing w:line="520" w:lineRule="exact"/>
        <w:jc w:val="left"/>
        <w:rPr>
          <w:rFonts w:ascii="宋体" w:hAnsi="宋体"/>
          <w:b/>
          <w:color w:val="auto"/>
          <w:sz w:val="28"/>
          <w:szCs w:val="28"/>
        </w:rPr>
      </w:pPr>
      <w:r>
        <w:rPr>
          <w:rFonts w:hint="eastAsia" w:asciiTheme="majorEastAsia" w:hAnsiTheme="majorEastAsia" w:eastAsiaTheme="majorEastAsia"/>
          <w:b/>
          <w:color w:val="auto"/>
          <w:sz w:val="24"/>
        </w:rPr>
        <w:t xml:space="preserve">      </w:t>
      </w:r>
      <w:r>
        <w:rPr>
          <w:rFonts w:hint="eastAsia" w:ascii="宋体" w:hAnsi="宋体"/>
          <w:b/>
          <w:color w:val="auto"/>
          <w:sz w:val="28"/>
          <w:szCs w:val="28"/>
        </w:rPr>
        <w:t>附件三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2" w:hanging="562"/>
        <w:rPr>
          <w:b/>
          <w:bCs/>
          <w:color w:val="auto"/>
        </w:rPr>
      </w:pPr>
      <w:r>
        <w:rPr>
          <w:rFonts w:hint="eastAsia"/>
          <w:b/>
          <w:bCs/>
          <w:color w:val="auto"/>
        </w:rPr>
        <w:t>附件四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ascii="宋体" w:hAnsi="宋体" w:cs="宋体"/>
          <w:b/>
          <w:bCs/>
          <w:sz w:val="28"/>
          <w:szCs w:val="28"/>
        </w:rPr>
      </w:pP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②本项目的特定资格要求:[如有要求，必须提供]</w:t>
      </w:r>
    </w:p>
    <w:p>
      <w:pPr>
        <w:jc w:val="left"/>
        <w:rPr>
          <w:rFonts w:ascii="黑体" w:hAnsi="黑体" w:eastAsia="黑体" w:cs="方正小标宋简体"/>
          <w:sz w:val="32"/>
          <w:szCs w:val="44"/>
        </w:rPr>
      </w:pPr>
      <w:r>
        <w:rPr>
          <w:rFonts w:ascii="黑体" w:hAnsi="黑体" w:eastAsia="黑体" w:cs="方正小标宋简体"/>
          <w:sz w:val="32"/>
          <w:szCs w:val="44"/>
        </w:rPr>
        <w:br w:type="page"/>
      </w:r>
    </w:p>
    <w:p>
      <w:pPr>
        <w:pStyle w:val="14"/>
      </w:pPr>
    </w:p>
    <w:p>
      <w:pPr>
        <w:autoSpaceDE w:val="0"/>
        <w:autoSpaceDN w:val="0"/>
        <w:spacing w:line="300" w:lineRule="auto"/>
        <w:ind w:left="480" w:hanging="480"/>
        <w:rPr>
          <w:rFonts w:ascii="宋体" w:hAnsi="宋体"/>
          <w:b/>
          <w:sz w:val="28"/>
          <w:szCs w:val="28"/>
        </w:rPr>
      </w:pPr>
      <w:r>
        <w:rPr>
          <w:rFonts w:hint="eastAsia" w:ascii="宋体" w:hAnsi="宋体"/>
          <w:b/>
          <w:sz w:val="28"/>
          <w:szCs w:val="28"/>
        </w:rPr>
        <w:t>附件六</w:t>
      </w:r>
    </w:p>
    <w:p>
      <w:pPr>
        <w:pStyle w:val="15"/>
        <w:ind w:left="980" w:hanging="560"/>
      </w:pPr>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74"/>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74"/>
        <w:numPr>
          <w:ilvl w:val="0"/>
          <w:numId w:val="1"/>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bookmarkStart w:id="13" w:name="_Toc42077370"/>
      <w:r>
        <w:rPr>
          <w:rFonts w:hint="eastAsia" w:asciiTheme="majorEastAsia" w:hAnsiTheme="majorEastAsia" w:eastAsiaTheme="majorEastAsia"/>
          <w:b/>
          <w:sz w:val="32"/>
          <w:szCs w:val="32"/>
        </w:rPr>
        <w:br w:type="page"/>
      </w:r>
    </w:p>
    <w:p>
      <w:pPr>
        <w:jc w:val="center"/>
        <w:rPr>
          <w:rFonts w:ascii="方正小标宋简体" w:hAnsi="方正小标宋简体" w:eastAsia="方正小标宋简体" w:cs="方正小标宋简体"/>
          <w:sz w:val="44"/>
          <w:szCs w:val="44"/>
        </w:rPr>
      </w:pPr>
      <w:bookmarkStart w:id="14" w:name="_Toc24643"/>
      <w:r>
        <w:rPr>
          <w:rFonts w:hint="eastAsia" w:ascii="方正小标宋简体" w:hAnsi="方正小标宋简体" w:eastAsia="方正小标宋简体" w:cs="方正小标宋简体"/>
          <w:sz w:val="44"/>
          <w:szCs w:val="44"/>
        </w:rPr>
        <w:t>第五章 合同主要条款</w:t>
      </w:r>
      <w:bookmarkEnd w:id="13"/>
      <w:bookmarkEnd w:id="14"/>
    </w:p>
    <w:p>
      <w:pPr>
        <w:spacing w:line="360" w:lineRule="exact"/>
        <w:ind w:right="960"/>
        <w:jc w:val="center"/>
        <w:rPr>
          <w:rFonts w:asciiTheme="majorEastAsia" w:hAnsiTheme="majorEastAsia" w:eastAsiaTheme="majorEastAsia"/>
          <w:b/>
          <w:sz w:val="32"/>
          <w:szCs w:val="32"/>
        </w:rPr>
      </w:pPr>
    </w:p>
    <w:p>
      <w:pPr>
        <w:spacing w:line="500" w:lineRule="exact"/>
        <w:jc w:val="center"/>
        <w:rPr>
          <w:rFonts w:ascii="宋体" w:hAnsi="宋体" w:cs="宋体"/>
          <w:b/>
          <w:bCs/>
          <w:sz w:val="44"/>
          <w:szCs w:val="52"/>
        </w:rPr>
      </w:pPr>
      <w:bookmarkStart w:id="15" w:name="_Toc15562802"/>
      <w:r>
        <w:rPr>
          <w:rFonts w:hint="eastAsia" w:ascii="宋体" w:hAnsi="宋体" w:cs="宋体"/>
          <w:b/>
          <w:bCs/>
          <w:sz w:val="44"/>
          <w:szCs w:val="52"/>
        </w:rPr>
        <w:t>广西工商职业技术学</w:t>
      </w:r>
      <w:r>
        <w:rPr>
          <w:rFonts w:hint="eastAsia" w:ascii="宋体" w:hAnsi="宋体" w:cs="宋体"/>
          <w:b/>
          <w:bCs/>
          <w:sz w:val="44"/>
          <w:szCs w:val="52"/>
          <w:lang w:val="en-US" w:eastAsia="zh-CN"/>
        </w:rPr>
        <w:t>院</w:t>
      </w:r>
      <w:r>
        <w:rPr>
          <w:rFonts w:hint="eastAsia" w:ascii="宋体" w:hAnsi="宋体" w:cs="宋体"/>
          <w:b/>
          <w:bCs/>
          <w:sz w:val="44"/>
          <w:szCs w:val="52"/>
        </w:rPr>
        <w:t>中尧校区校门人行通道门禁设备采购项目采购合同</w:t>
      </w:r>
    </w:p>
    <w:bookmarkEnd w:id="15"/>
    <w:p>
      <w:pPr>
        <w:adjustRightInd w:val="0"/>
        <w:snapToGrid w:val="0"/>
        <w:spacing w:line="360" w:lineRule="auto"/>
        <w:rPr>
          <w:rFonts w:ascii="仿宋" w:hAnsi="仿宋" w:eastAsia="仿宋"/>
          <w:kern w:val="0"/>
          <w:sz w:val="32"/>
          <w:szCs w:val="32"/>
        </w:rPr>
      </w:pPr>
      <w:r>
        <w:rPr>
          <w:rFonts w:hint="eastAsia" w:ascii="仿宋" w:hAnsi="仿宋" w:eastAsia="仿宋"/>
          <w:kern w:val="0"/>
          <w:sz w:val="32"/>
          <w:szCs w:val="32"/>
        </w:rPr>
        <w:t>采购方（甲方）：广西工商职业技术学院</w:t>
      </w:r>
    </w:p>
    <w:p>
      <w:pPr>
        <w:pStyle w:val="68"/>
        <w:shd w:val="clear" w:color="auto" w:fill="FFFFFF"/>
        <w:adjustRightInd w:val="0"/>
        <w:snapToGrid w:val="0"/>
        <w:spacing w:before="0" w:beforeAutospacing="0" w:after="0" w:afterAutospacing="0" w:line="360" w:lineRule="auto"/>
        <w:rPr>
          <w:rFonts w:ascii="仿宋" w:hAnsi="仿宋" w:eastAsia="仿宋" w:cs="Times New Roman"/>
          <w:sz w:val="32"/>
          <w:szCs w:val="32"/>
        </w:rPr>
      </w:pPr>
      <w:r>
        <w:rPr>
          <w:rFonts w:hint="eastAsia" w:ascii="仿宋" w:hAnsi="仿宋" w:eastAsia="仿宋" w:cs="Times New Roman"/>
          <w:sz w:val="32"/>
          <w:szCs w:val="32"/>
        </w:rPr>
        <w:t>供应方（乙方)：</w:t>
      </w:r>
    </w:p>
    <w:p>
      <w:pPr>
        <w:snapToGrid w:val="0"/>
        <w:spacing w:line="400" w:lineRule="exact"/>
        <w:ind w:firstLine="640" w:firstLineChars="200"/>
        <w:jc w:val="left"/>
        <w:rPr>
          <w:rFonts w:ascii="仿宋" w:hAnsi="仿宋" w:eastAsia="仿宋"/>
          <w:kern w:val="0"/>
          <w:sz w:val="32"/>
          <w:szCs w:val="32"/>
        </w:rPr>
      </w:pPr>
      <w:r>
        <w:rPr>
          <w:rFonts w:hint="eastAsia" w:ascii="仿宋" w:hAnsi="仿宋" w:eastAsia="仿宋"/>
          <w:sz w:val="32"/>
          <w:szCs w:val="32"/>
        </w:rPr>
        <w:t>根据甲方广西工商职业技术学</w:t>
      </w:r>
      <w:r>
        <w:rPr>
          <w:rFonts w:hint="eastAsia" w:ascii="仿宋" w:hAnsi="仿宋" w:eastAsia="仿宋"/>
          <w:sz w:val="32"/>
          <w:szCs w:val="32"/>
          <w:lang w:val="en-US" w:eastAsia="zh-CN"/>
        </w:rPr>
        <w:t>院</w:t>
      </w:r>
      <w:r>
        <w:rPr>
          <w:rFonts w:hint="eastAsia" w:ascii="仿宋" w:hAnsi="仿宋" w:eastAsia="仿宋"/>
          <w:sz w:val="32"/>
          <w:szCs w:val="32"/>
        </w:rPr>
        <w:t>中尧校区校门人行通道门禁设备采购项目</w:t>
      </w:r>
      <w:r>
        <w:rPr>
          <w:rFonts w:hint="eastAsia" w:ascii="仿宋" w:hAnsi="仿宋" w:eastAsia="仿宋"/>
          <w:sz w:val="32"/>
          <w:szCs w:val="32"/>
        </w:rPr>
        <w:t>采购成交的结果、《中华人民共和国民法典》及其他有关法律、法规之规定，甲乙双方经过协商，确认根据下列条款订立合同，以资共同遵照执行。</w:t>
      </w:r>
      <w:bookmarkStart w:id="16" w:name="_GoBack"/>
      <w:bookmarkEnd w:id="16"/>
    </w:p>
    <w:p>
      <w:pPr>
        <w:pStyle w:val="59"/>
        <w:numPr>
          <w:ilvl w:val="0"/>
          <w:numId w:val="2"/>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snapToGrid w:val="0"/>
        <w:spacing w:line="360" w:lineRule="auto"/>
        <w:rPr>
          <w:rFonts w:ascii="仿宋" w:hAnsi="仿宋" w:eastAsia="仿宋"/>
          <w:b/>
          <w:sz w:val="32"/>
          <w:szCs w:val="32"/>
        </w:rPr>
      </w:pPr>
      <w:r>
        <w:rPr>
          <w:rFonts w:hint="eastAsia" w:ascii="仿宋" w:hAnsi="仿宋" w:eastAsia="仿宋"/>
          <w:b/>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单项合价（元）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kern w:val="0"/>
                <w:sz w:val="32"/>
                <w:szCs w:val="32"/>
              </w:rPr>
            </w:pPr>
            <w:r>
              <w:rPr>
                <w:rFonts w:hint="eastAsia" w:ascii="仿宋" w:hAnsi="仿宋" w:eastAsia="仿宋"/>
                <w:kern w:val="0"/>
                <w:sz w:val="32"/>
                <w:szCs w:val="32"/>
              </w:rPr>
              <w:t>合计（含其他优惠条件）：人民币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r>
              <w:rPr>
                <w:rFonts w:ascii="仿宋" w:hAnsi="仿宋" w:eastAsia="仿宋"/>
                <w:kern w:val="0"/>
                <w:sz w:val="32"/>
                <w:szCs w:val="32"/>
              </w:rPr>
              <w:t xml:space="preserve"> </w:t>
            </w:r>
          </w:p>
        </w:tc>
      </w:tr>
    </w:tbl>
    <w:p>
      <w:pPr>
        <w:snapToGrid w:val="0"/>
        <w:spacing w:line="360" w:lineRule="auto"/>
        <w:ind w:right="420"/>
        <w:rPr>
          <w:rFonts w:ascii="仿宋" w:hAnsi="仿宋" w:eastAsia="仿宋"/>
          <w:kern w:val="0"/>
          <w:sz w:val="32"/>
          <w:szCs w:val="32"/>
        </w:rPr>
      </w:pPr>
    </w:p>
    <w:p>
      <w:pPr>
        <w:snapToGrid w:val="0"/>
        <w:spacing w:line="360" w:lineRule="auto"/>
        <w:ind w:right="420"/>
        <w:rPr>
          <w:rFonts w:ascii="仿宋" w:hAnsi="仿宋" w:eastAsia="仿宋"/>
          <w:kern w:val="0"/>
          <w:sz w:val="32"/>
          <w:szCs w:val="32"/>
        </w:rPr>
      </w:pPr>
      <w:r>
        <w:rPr>
          <w:rFonts w:hint="eastAsia" w:ascii="仿宋" w:hAnsi="仿宋" w:eastAsia="仿宋"/>
          <w:kern w:val="0"/>
          <w:sz w:val="32"/>
          <w:szCs w:val="32"/>
        </w:rPr>
        <w:t>2.合同合计金额为：人民币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p>
    <w:p>
      <w:pPr>
        <w:snapToGrid w:val="0"/>
        <w:spacing w:line="360" w:lineRule="auto"/>
        <w:rPr>
          <w:rFonts w:ascii="仿宋" w:hAnsi="仿宋" w:eastAsia="仿宋"/>
          <w:kern w:val="0"/>
          <w:sz w:val="32"/>
          <w:szCs w:val="32"/>
        </w:rPr>
      </w:pPr>
      <w:r>
        <w:rPr>
          <w:rFonts w:hint="eastAsia" w:ascii="仿宋" w:hAnsi="仿宋" w:eastAsia="仿宋"/>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1.乙方应保证所提供的货物、服务不会侵犯任何第三方的专利权、商标权、工业设计权或其他权利。</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8"/>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3、货物在交付甲方前发生的风险均由乙方负责。</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四、交付方式与验收</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1.交货时间：</w:t>
      </w:r>
      <w:r>
        <w:rPr>
          <w:rFonts w:hint="eastAsia" w:ascii="仿宋" w:hAnsi="仿宋" w:eastAsia="仿宋" w:cs="Times New Roman"/>
          <w:kern w:val="0"/>
          <w:sz w:val="32"/>
          <w:szCs w:val="32"/>
          <w:u w:val="single"/>
        </w:rPr>
        <w:t xml:space="preserve">                           </w:t>
      </w:r>
      <w:r>
        <w:rPr>
          <w:rFonts w:hint="eastAsia" w:ascii="仿宋" w:hAnsi="仿宋" w:eastAsia="仿宋" w:cs="Times New Roman"/>
          <w:kern w:val="0"/>
          <w:sz w:val="32"/>
          <w:szCs w:val="32"/>
        </w:rPr>
        <w:t>。</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2.交货地址：甲方指定地址。</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4.乙方提供不符合响应文件和本合同规定的货物，甲方有权拒绝接受。</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sz w:val="32"/>
          <w:szCs w:val="32"/>
        </w:rPr>
      </w:pPr>
      <w:r>
        <w:rPr>
          <w:rFonts w:hint="eastAsia" w:ascii="仿宋" w:hAnsi="仿宋" w:eastAsia="仿宋"/>
          <w:b/>
          <w:sz w:val="32"/>
          <w:szCs w:val="32"/>
        </w:rPr>
        <w:t>五、付款方式</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1.资金性质：财政性资金。</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2.付款方式：验收合格后甲方支付货款，付款方式：银行转账支付。</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3.合同价应为现场交货价，包括：</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（1）货物及标准附件、备品备件、专用工具的价格。</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（2）运输、装卸、调试、培训、技术支持、售后服务等费用。</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七、售后服务</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w:t>
      </w:r>
      <w:r>
        <w:rPr>
          <w:rFonts w:hint="eastAsia" w:ascii="仿宋" w:hAnsi="仿宋" w:eastAsia="仿宋"/>
          <w:kern w:val="0"/>
          <w:sz w:val="32"/>
          <w:szCs w:val="32"/>
        </w:rPr>
        <w:t>负责</w:t>
      </w:r>
      <w:r>
        <w:rPr>
          <w:rFonts w:ascii="仿宋" w:hAnsi="仿宋" w:eastAsia="仿宋"/>
          <w:kern w:val="0"/>
          <w:sz w:val="32"/>
          <w:szCs w:val="32"/>
        </w:rPr>
        <w:t>送货上门、安装调试至验收合格</w:t>
      </w:r>
      <w:r>
        <w:rPr>
          <w:rFonts w:hint="eastAsia" w:ascii="仿宋" w:hAnsi="仿宋" w:eastAsia="仿宋"/>
          <w:kern w:val="0"/>
          <w:sz w:val="32"/>
          <w:szCs w:val="32"/>
        </w:rPr>
        <w:t>。</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货物质保期：按乙方响应文件有关规定。</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36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8"/>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36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1.本合同一式</w:t>
      </w:r>
      <w:r>
        <w:rPr>
          <w:rFonts w:hint="eastAsia" w:ascii="仿宋" w:hAnsi="仿宋" w:eastAsia="仿宋"/>
          <w:kern w:val="0"/>
          <w:sz w:val="32"/>
          <w:szCs w:val="32"/>
          <w:u w:val="single"/>
        </w:rPr>
        <w:t>陆</w:t>
      </w:r>
      <w:r>
        <w:rPr>
          <w:rFonts w:hint="eastAsia" w:ascii="仿宋" w:hAnsi="仿宋" w:eastAsia="仿宋"/>
          <w:kern w:val="0"/>
          <w:sz w:val="32"/>
          <w:szCs w:val="32"/>
        </w:rPr>
        <w:t>份，甲方</w:t>
      </w:r>
      <w:r>
        <w:rPr>
          <w:rFonts w:hint="eastAsia" w:ascii="仿宋" w:hAnsi="仿宋" w:eastAsia="仿宋"/>
          <w:kern w:val="0"/>
          <w:sz w:val="32"/>
          <w:szCs w:val="32"/>
          <w:u w:val="single"/>
        </w:rPr>
        <w:t>肆</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pStyle w:val="16"/>
              <w:spacing w:line="360" w:lineRule="auto"/>
              <w:ind w:left="980" w:firstLine="320"/>
              <w:rPr>
                <w:rFonts w:ascii="仿宋" w:hAnsi="仿宋" w:eastAsia="仿宋"/>
                <w:kern w:val="0"/>
                <w:sz w:val="32"/>
                <w:szCs w:val="32"/>
              </w:rPr>
            </w:pP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6"/>
              <w:spacing w:line="360" w:lineRule="auto"/>
              <w:ind w:left="980" w:firstLine="320"/>
              <w:rPr>
                <w:rFonts w:ascii="仿宋" w:hAnsi="仿宋" w:eastAsia="仿宋"/>
                <w:kern w:val="0"/>
                <w:sz w:val="32"/>
                <w:szCs w:val="32"/>
              </w:rPr>
            </w:pPr>
          </w:p>
          <w:p>
            <w:pPr>
              <w:pStyle w:val="10"/>
              <w:spacing w:line="360" w:lineRule="auto"/>
              <w:ind w:firstLine="562"/>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    年   月   日</w:t>
            </w:r>
          </w:p>
        </w:tc>
        <w:tc>
          <w:tcPr>
            <w:tcW w:w="4441" w:type="dxa"/>
          </w:tcPr>
          <w:p>
            <w:pPr>
              <w:spacing w:line="360" w:lineRule="auto"/>
              <w:rPr>
                <w:rFonts w:ascii="仿宋" w:hAnsi="仿宋" w:eastAsia="仿宋"/>
                <w:kern w:val="0"/>
                <w:sz w:val="32"/>
                <w:szCs w:val="32"/>
              </w:rPr>
            </w:pPr>
            <w:r>
              <w:rPr>
                <w:rFonts w:hint="eastAsia" w:ascii="仿宋" w:hAnsi="仿宋" w:eastAsia="仿宋"/>
                <w:kern w:val="0"/>
                <w:sz w:val="32"/>
                <w:szCs w:val="32"/>
              </w:rPr>
              <w:t xml:space="preserve">乙方(盖章）：  </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jc w:val="left"/>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jc w:val="left"/>
              <w:rPr>
                <w:rFonts w:ascii="仿宋" w:hAnsi="仿宋" w:eastAsia="仿宋"/>
                <w:kern w:val="0"/>
                <w:sz w:val="32"/>
                <w:szCs w:val="32"/>
              </w:rPr>
            </w:pPr>
            <w:r>
              <w:rPr>
                <w:rFonts w:hint="eastAsia" w:ascii="仿宋" w:hAnsi="仿宋" w:eastAsia="仿宋"/>
                <w:kern w:val="0"/>
                <w:sz w:val="32"/>
                <w:szCs w:val="32"/>
              </w:rPr>
              <w:t>开户行：</w:t>
            </w:r>
          </w:p>
          <w:p>
            <w:pPr>
              <w:spacing w:line="360" w:lineRule="auto"/>
              <w:jc w:val="left"/>
              <w:rPr>
                <w:rFonts w:ascii="仿宋" w:hAnsi="仿宋" w:eastAsia="仿宋"/>
                <w:kern w:val="0"/>
                <w:sz w:val="32"/>
                <w:szCs w:val="32"/>
              </w:rPr>
            </w:pPr>
            <w:r>
              <w:rPr>
                <w:rFonts w:hint="eastAsia" w:ascii="仿宋" w:hAnsi="仿宋" w:eastAsia="仿宋"/>
                <w:kern w:val="0"/>
                <w:sz w:val="32"/>
                <w:szCs w:val="32"/>
              </w:rPr>
              <w:t>银行账号：</w:t>
            </w:r>
          </w:p>
          <w:p>
            <w:pPr>
              <w:spacing w:line="360" w:lineRule="auto"/>
              <w:jc w:val="left"/>
              <w:rPr>
                <w:rFonts w:ascii="仿宋" w:hAnsi="仿宋" w:eastAsia="仿宋"/>
                <w:kern w:val="0"/>
                <w:sz w:val="32"/>
                <w:szCs w:val="32"/>
              </w:rPr>
            </w:pPr>
            <w:r>
              <w:rPr>
                <w:rFonts w:hint="eastAsia" w:ascii="仿宋" w:hAnsi="仿宋" w:eastAsia="仿宋"/>
                <w:kern w:val="0"/>
                <w:sz w:val="32"/>
                <w:szCs w:val="32"/>
              </w:rPr>
              <w:t>联系电话：</w:t>
            </w:r>
          </w:p>
          <w:p>
            <w:pPr>
              <w:spacing w:line="360" w:lineRule="auto"/>
              <w:jc w:val="left"/>
              <w:rPr>
                <w:rFonts w:ascii="仿宋" w:hAnsi="仿宋" w:eastAsia="仿宋"/>
                <w:kern w:val="0"/>
                <w:sz w:val="32"/>
                <w:szCs w:val="32"/>
              </w:rPr>
            </w:pPr>
            <w:r>
              <w:rPr>
                <w:rFonts w:hint="eastAsia" w:ascii="仿宋" w:hAnsi="仿宋" w:eastAsia="仿宋"/>
                <w:kern w:val="0"/>
                <w:sz w:val="32"/>
                <w:szCs w:val="32"/>
              </w:rPr>
              <w:t>地址：</w:t>
            </w: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r>
              <w:rPr>
                <w:rFonts w:hint="eastAsia" w:ascii="仿宋" w:hAnsi="仿宋" w:eastAsia="仿宋"/>
                <w:kern w:val="0"/>
                <w:sz w:val="32"/>
                <w:szCs w:val="32"/>
              </w:rPr>
              <w:t>日期：    年   月   日</w:t>
            </w:r>
          </w:p>
        </w:tc>
      </w:tr>
    </w:tbl>
    <w:p>
      <w:pPr>
        <w:spacing w:line="360" w:lineRule="auto"/>
        <w:rPr>
          <w:rFonts w:ascii="仿宋" w:hAnsi="仿宋" w:eastAsia="仿宋"/>
          <w:kern w:val="0"/>
          <w:sz w:val="32"/>
          <w:szCs w:val="32"/>
        </w:rPr>
      </w:pPr>
    </w:p>
    <w:p>
      <w:pPr>
        <w:snapToGrid w:val="0"/>
        <w:ind w:firstLine="560" w:firstLineChars="200"/>
        <w:rPr>
          <w:rFonts w:ascii="仿宋" w:hAnsi="仿宋" w:eastAsia="仿宋" w:cs="仿宋"/>
          <w:sz w:val="28"/>
          <w:szCs w:val="28"/>
        </w:rPr>
      </w:pPr>
    </w:p>
    <w:p>
      <w:pPr>
        <w:pStyle w:val="3"/>
        <w:jc w:val="center"/>
        <w:rPr>
          <w:rFonts w:asciiTheme="majorEastAsia" w:hAnsiTheme="majorEastAsia" w:eastAsiaTheme="majorEastAsia"/>
          <w:b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E79BEA-83AB-414F-A3F8-81A28A0D756C}"/>
  </w:font>
  <w:font w:name="黑体">
    <w:panose1 w:val="02010609060101010101"/>
    <w:charset w:val="86"/>
    <w:family w:val="auto"/>
    <w:pitch w:val="default"/>
    <w:sig w:usb0="800002BF" w:usb1="38CF7CFA" w:usb2="00000016" w:usb3="00000000" w:csb0="00040001" w:csb1="00000000"/>
    <w:embedRegular r:id="rId2" w:fontKey="{C12FF531-003C-481E-9837-950C47BA946B}"/>
  </w:font>
  <w:font w:name="Courier New">
    <w:panose1 w:val="02070309020205020404"/>
    <w:charset w:val="01"/>
    <w:family w:val="modern"/>
    <w:pitch w:val="default"/>
    <w:sig w:usb0="E0002EFF" w:usb1="C0007843" w:usb2="00000009" w:usb3="00000000" w:csb0="400001FF" w:csb1="FFFF0000"/>
    <w:embedRegular r:id="rId3" w:fontKey="{AE5E6BAE-9640-42E8-B1D4-482D4D57557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DDB0E771-E0EB-43F3-B2FF-205082A29CE9}"/>
  </w:font>
  <w:font w:name="方正小标宋简体">
    <w:panose1 w:val="03000509000000000000"/>
    <w:charset w:val="86"/>
    <w:family w:val="script"/>
    <w:pitch w:val="default"/>
    <w:sig w:usb0="00000001" w:usb1="080E0000" w:usb2="00000000" w:usb3="00000000" w:csb0="00040000" w:csb1="00000000"/>
    <w:embedRegular r:id="rId5" w:fontKey="{060D6B29-3C62-465D-BA28-65EB82D2270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zZkODk1YjkwMGFkNmM0ZmZlYjU2NWMzZDYwZW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0C09"/>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87C4A"/>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BF46E1"/>
    <w:rsid w:val="02F72AEC"/>
    <w:rsid w:val="03342D85"/>
    <w:rsid w:val="038D79B7"/>
    <w:rsid w:val="042F4875"/>
    <w:rsid w:val="044E0D5F"/>
    <w:rsid w:val="047D1B6E"/>
    <w:rsid w:val="04BF260B"/>
    <w:rsid w:val="04D9059E"/>
    <w:rsid w:val="060A7F0C"/>
    <w:rsid w:val="095D7F5D"/>
    <w:rsid w:val="097B2056"/>
    <w:rsid w:val="09D744B4"/>
    <w:rsid w:val="09D9449F"/>
    <w:rsid w:val="0A107177"/>
    <w:rsid w:val="0B3C41F9"/>
    <w:rsid w:val="0B4453CD"/>
    <w:rsid w:val="0B952ADC"/>
    <w:rsid w:val="0BB95CBE"/>
    <w:rsid w:val="0C453A64"/>
    <w:rsid w:val="0D4E1EA3"/>
    <w:rsid w:val="0D664E43"/>
    <w:rsid w:val="0DBB266A"/>
    <w:rsid w:val="0DD036B5"/>
    <w:rsid w:val="0E4E6357"/>
    <w:rsid w:val="0E524011"/>
    <w:rsid w:val="0E986FCF"/>
    <w:rsid w:val="0FC85F3C"/>
    <w:rsid w:val="10030D22"/>
    <w:rsid w:val="106F0560"/>
    <w:rsid w:val="10E54153"/>
    <w:rsid w:val="114F7185"/>
    <w:rsid w:val="1213761F"/>
    <w:rsid w:val="123B2B57"/>
    <w:rsid w:val="13154713"/>
    <w:rsid w:val="14E5401B"/>
    <w:rsid w:val="15A57173"/>
    <w:rsid w:val="163D0D06"/>
    <w:rsid w:val="167364D6"/>
    <w:rsid w:val="167A1613"/>
    <w:rsid w:val="174C2235"/>
    <w:rsid w:val="188718D8"/>
    <w:rsid w:val="189015C1"/>
    <w:rsid w:val="19324A4D"/>
    <w:rsid w:val="19B17A41"/>
    <w:rsid w:val="19B72B7E"/>
    <w:rsid w:val="1A6B5E42"/>
    <w:rsid w:val="1C142CB3"/>
    <w:rsid w:val="1C4E4B30"/>
    <w:rsid w:val="1C5B5A42"/>
    <w:rsid w:val="1CFD47D3"/>
    <w:rsid w:val="1D602818"/>
    <w:rsid w:val="1D734FDD"/>
    <w:rsid w:val="1D8826E6"/>
    <w:rsid w:val="1DFC5B31"/>
    <w:rsid w:val="1FE65F6B"/>
    <w:rsid w:val="20817E50"/>
    <w:rsid w:val="220D5A31"/>
    <w:rsid w:val="22CA56D0"/>
    <w:rsid w:val="23FD207E"/>
    <w:rsid w:val="241430A6"/>
    <w:rsid w:val="24D36535"/>
    <w:rsid w:val="25775188"/>
    <w:rsid w:val="272A7D7D"/>
    <w:rsid w:val="27515CDC"/>
    <w:rsid w:val="280E605F"/>
    <w:rsid w:val="2AD43590"/>
    <w:rsid w:val="2B7E34FB"/>
    <w:rsid w:val="2BA61F9C"/>
    <w:rsid w:val="2BB81936"/>
    <w:rsid w:val="2D3C23FE"/>
    <w:rsid w:val="2EB16F5A"/>
    <w:rsid w:val="2FA85F14"/>
    <w:rsid w:val="2FCB33F0"/>
    <w:rsid w:val="309C68FD"/>
    <w:rsid w:val="31360F6B"/>
    <w:rsid w:val="332A03DF"/>
    <w:rsid w:val="33641268"/>
    <w:rsid w:val="33A15FD9"/>
    <w:rsid w:val="340C0F9D"/>
    <w:rsid w:val="343706EB"/>
    <w:rsid w:val="35415CC5"/>
    <w:rsid w:val="35793114"/>
    <w:rsid w:val="358F5DF9"/>
    <w:rsid w:val="35B868BA"/>
    <w:rsid w:val="36A73799"/>
    <w:rsid w:val="37240250"/>
    <w:rsid w:val="38593326"/>
    <w:rsid w:val="39F552D0"/>
    <w:rsid w:val="3BD771D7"/>
    <w:rsid w:val="3BF055E2"/>
    <w:rsid w:val="3D931088"/>
    <w:rsid w:val="3DDA730B"/>
    <w:rsid w:val="3DE17339"/>
    <w:rsid w:val="3DE22C35"/>
    <w:rsid w:val="3E646B18"/>
    <w:rsid w:val="3EC2015A"/>
    <w:rsid w:val="3F5D00D8"/>
    <w:rsid w:val="3F7C0431"/>
    <w:rsid w:val="3FA8698D"/>
    <w:rsid w:val="3FFD2EB8"/>
    <w:rsid w:val="40B94D77"/>
    <w:rsid w:val="411B434D"/>
    <w:rsid w:val="42560CE2"/>
    <w:rsid w:val="42595F30"/>
    <w:rsid w:val="42BD5522"/>
    <w:rsid w:val="430F3A6E"/>
    <w:rsid w:val="43340C18"/>
    <w:rsid w:val="435412BA"/>
    <w:rsid w:val="43A47936"/>
    <w:rsid w:val="44150A49"/>
    <w:rsid w:val="448C54BB"/>
    <w:rsid w:val="44A4066B"/>
    <w:rsid w:val="4512577F"/>
    <w:rsid w:val="453C0257"/>
    <w:rsid w:val="45467DAC"/>
    <w:rsid w:val="46D9135D"/>
    <w:rsid w:val="47887B38"/>
    <w:rsid w:val="48C875BA"/>
    <w:rsid w:val="49115557"/>
    <w:rsid w:val="4A3E237C"/>
    <w:rsid w:val="4A787F9A"/>
    <w:rsid w:val="4A8F5981"/>
    <w:rsid w:val="4C383A5C"/>
    <w:rsid w:val="4DFD6E89"/>
    <w:rsid w:val="4E2D2E33"/>
    <w:rsid w:val="4FF9082B"/>
    <w:rsid w:val="50EE68AA"/>
    <w:rsid w:val="51BD001C"/>
    <w:rsid w:val="535B23F4"/>
    <w:rsid w:val="543D3774"/>
    <w:rsid w:val="54AA0992"/>
    <w:rsid w:val="56BC6B02"/>
    <w:rsid w:val="577675F9"/>
    <w:rsid w:val="59576FB6"/>
    <w:rsid w:val="597E09E7"/>
    <w:rsid w:val="59B7586F"/>
    <w:rsid w:val="5A861E4C"/>
    <w:rsid w:val="5AD5570C"/>
    <w:rsid w:val="5B57504B"/>
    <w:rsid w:val="5B7F45A2"/>
    <w:rsid w:val="5C711A3B"/>
    <w:rsid w:val="5C7D2BB8"/>
    <w:rsid w:val="5DD76583"/>
    <w:rsid w:val="5DD80DC3"/>
    <w:rsid w:val="5DDB56A4"/>
    <w:rsid w:val="5E5925BD"/>
    <w:rsid w:val="5E5F4EE4"/>
    <w:rsid w:val="5E9B6682"/>
    <w:rsid w:val="5EC11A00"/>
    <w:rsid w:val="5F180F96"/>
    <w:rsid w:val="5F822615"/>
    <w:rsid w:val="5F9415EA"/>
    <w:rsid w:val="60CD4D9A"/>
    <w:rsid w:val="60D97336"/>
    <w:rsid w:val="60F14539"/>
    <w:rsid w:val="611D46BE"/>
    <w:rsid w:val="614C629E"/>
    <w:rsid w:val="61877154"/>
    <w:rsid w:val="61994610"/>
    <w:rsid w:val="635C141B"/>
    <w:rsid w:val="64746C6E"/>
    <w:rsid w:val="64A84B6A"/>
    <w:rsid w:val="65106A2E"/>
    <w:rsid w:val="653B572C"/>
    <w:rsid w:val="65586590"/>
    <w:rsid w:val="66965720"/>
    <w:rsid w:val="67680CC1"/>
    <w:rsid w:val="678E6299"/>
    <w:rsid w:val="6840387F"/>
    <w:rsid w:val="68E454D3"/>
    <w:rsid w:val="69F34AD9"/>
    <w:rsid w:val="6AAC36BF"/>
    <w:rsid w:val="6B340066"/>
    <w:rsid w:val="6C501A07"/>
    <w:rsid w:val="6C8E0AE9"/>
    <w:rsid w:val="6F9603E0"/>
    <w:rsid w:val="719170B1"/>
    <w:rsid w:val="71B64AE3"/>
    <w:rsid w:val="71BD19EB"/>
    <w:rsid w:val="721D203F"/>
    <w:rsid w:val="72361A07"/>
    <w:rsid w:val="72435ED2"/>
    <w:rsid w:val="727A5D97"/>
    <w:rsid w:val="72820D88"/>
    <w:rsid w:val="73075151"/>
    <w:rsid w:val="73457EEE"/>
    <w:rsid w:val="73A23E26"/>
    <w:rsid w:val="73DC213A"/>
    <w:rsid w:val="746A6B1A"/>
    <w:rsid w:val="75206F1D"/>
    <w:rsid w:val="7578360E"/>
    <w:rsid w:val="75B23186"/>
    <w:rsid w:val="76C515AB"/>
    <w:rsid w:val="778154D2"/>
    <w:rsid w:val="77D74E5D"/>
    <w:rsid w:val="77D93692"/>
    <w:rsid w:val="79C30143"/>
    <w:rsid w:val="7A100ABE"/>
    <w:rsid w:val="7A98194F"/>
    <w:rsid w:val="7B5E3716"/>
    <w:rsid w:val="7BA81A06"/>
    <w:rsid w:val="7BC77C70"/>
    <w:rsid w:val="7C190257"/>
    <w:rsid w:val="7C7C0683"/>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6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6"/>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3"/>
    <w:qFormat/>
    <w:uiPriority w:val="0"/>
    <w:pPr>
      <w:ind w:firstLine="830" w:firstLineChars="352"/>
    </w:pPr>
    <w:rPr>
      <w:rFonts w:ascii="仿宋_GB2312" w:eastAsia="仿宋_GB2312"/>
      <w:sz w:val="32"/>
      <w:szCs w:val="20"/>
    </w:rPr>
  </w:style>
  <w:style w:type="paragraph" w:styleId="10">
    <w:name w:val="Plain Text"/>
    <w:basedOn w:val="1"/>
    <w:next w:val="4"/>
    <w:link w:val="62"/>
    <w:qFormat/>
    <w:uiPriority w:val="0"/>
    <w:rPr>
      <w:rFonts w:ascii="宋体" w:hAnsi="Courier New" w:cs="Courier New"/>
      <w:szCs w:val="21"/>
    </w:rPr>
  </w:style>
  <w:style w:type="paragraph" w:styleId="11">
    <w:name w:val="Balloon Text"/>
    <w:basedOn w:val="1"/>
    <w:link w:val="6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7"/>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rPr>
      <w:rFonts w:ascii="Times New Roman" w:hAnsi="Times New Roman" w:eastAsia="宋体" w:cs="Times New Roman"/>
    </w:rPr>
  </w:style>
  <w:style w:type="character" w:styleId="21">
    <w:name w:val="FollowedHyperlink"/>
    <w:basedOn w:val="19"/>
    <w:semiHidden/>
    <w:unhideWhenUsed/>
    <w:qFormat/>
    <w:uiPriority w:val="99"/>
    <w:rPr>
      <w:color w:val="800080"/>
      <w:u w:val="single"/>
    </w:rPr>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页眉 字符"/>
    <w:basedOn w:val="19"/>
    <w:link w:val="13"/>
    <w:qFormat/>
    <w:uiPriority w:val="99"/>
    <w:rPr>
      <w:sz w:val="18"/>
      <w:szCs w:val="18"/>
    </w:rPr>
  </w:style>
  <w:style w:type="character" w:customStyle="1" w:styleId="25">
    <w:name w:val="页脚 字符"/>
    <w:basedOn w:val="19"/>
    <w:link w:val="12"/>
    <w:qFormat/>
    <w:uiPriority w:val="99"/>
    <w:rPr>
      <w:sz w:val="18"/>
      <w:szCs w:val="18"/>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1">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8">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0">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4">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7">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9">
    <w:name w:val="List Paragraph"/>
    <w:basedOn w:val="1"/>
    <w:qFormat/>
    <w:uiPriority w:val="34"/>
    <w:pPr>
      <w:ind w:firstLine="420" w:firstLineChars="200"/>
    </w:pPr>
  </w:style>
  <w:style w:type="character" w:customStyle="1" w:styleId="60">
    <w:name w:val="批注框文本 字符"/>
    <w:basedOn w:val="19"/>
    <w:link w:val="11"/>
    <w:semiHidden/>
    <w:qFormat/>
    <w:uiPriority w:val="99"/>
    <w:rPr>
      <w:rFonts w:ascii="Times New Roman" w:hAnsi="Times New Roman" w:eastAsia="宋体" w:cs="Times New Roman"/>
      <w:sz w:val="18"/>
      <w:szCs w:val="18"/>
    </w:rPr>
  </w:style>
  <w:style w:type="character" w:customStyle="1" w:styleId="61">
    <w:name w:val="纯文本 Char"/>
    <w:basedOn w:val="19"/>
    <w:qFormat/>
    <w:uiPriority w:val="0"/>
    <w:rPr>
      <w:rFonts w:ascii="宋体" w:hAnsi="Courier New" w:eastAsia="宋体" w:cs="Courier New"/>
      <w:szCs w:val="21"/>
    </w:rPr>
  </w:style>
  <w:style w:type="character" w:customStyle="1" w:styleId="62">
    <w:name w:val="纯文本 字符"/>
    <w:basedOn w:val="19"/>
    <w:link w:val="10"/>
    <w:qFormat/>
    <w:uiPriority w:val="0"/>
    <w:rPr>
      <w:rFonts w:ascii="宋体" w:hAnsi="Courier New" w:eastAsia="宋体" w:cs="Courier New"/>
      <w:szCs w:val="21"/>
    </w:rPr>
  </w:style>
  <w:style w:type="character" w:customStyle="1" w:styleId="63">
    <w:name w:val="正文文本缩进 字符"/>
    <w:basedOn w:val="19"/>
    <w:link w:val="9"/>
    <w:qFormat/>
    <w:uiPriority w:val="0"/>
    <w:rPr>
      <w:rFonts w:ascii="仿宋_GB2312" w:hAnsi="Times New Roman" w:eastAsia="仿宋_GB2312" w:cs="Times New Roman"/>
      <w:sz w:val="32"/>
      <w:szCs w:val="20"/>
    </w:rPr>
  </w:style>
  <w:style w:type="character" w:customStyle="1" w:styleId="64">
    <w:name w:val="标题 2 Char"/>
    <w:basedOn w:val="19"/>
    <w:semiHidden/>
    <w:qFormat/>
    <w:uiPriority w:val="9"/>
    <w:rPr>
      <w:rFonts w:asciiTheme="majorHAnsi" w:hAnsiTheme="majorHAnsi" w:eastAsiaTheme="majorEastAsia" w:cstheme="majorBidi"/>
      <w:b/>
      <w:bCs/>
      <w:sz w:val="32"/>
      <w:szCs w:val="32"/>
    </w:rPr>
  </w:style>
  <w:style w:type="character" w:customStyle="1" w:styleId="65">
    <w:name w:val="标题 2 字符"/>
    <w:basedOn w:val="19"/>
    <w:link w:val="3"/>
    <w:qFormat/>
    <w:uiPriority w:val="9"/>
    <w:rPr>
      <w:rFonts w:ascii="Cambria" w:hAnsi="Cambria" w:eastAsia="宋体" w:cs="Times New Roman"/>
      <w:b/>
      <w:bCs/>
      <w:sz w:val="32"/>
      <w:szCs w:val="32"/>
    </w:rPr>
  </w:style>
  <w:style w:type="character" w:customStyle="1" w:styleId="66">
    <w:name w:val="正文文本 字符"/>
    <w:basedOn w:val="19"/>
    <w:link w:val="7"/>
    <w:qFormat/>
    <w:uiPriority w:val="99"/>
    <w:rPr>
      <w:rFonts w:ascii="Times New Roman" w:hAnsi="Times New Roman" w:eastAsia="宋体" w:cs="Times New Roman"/>
      <w:szCs w:val="24"/>
    </w:rPr>
  </w:style>
  <w:style w:type="character" w:customStyle="1" w:styleId="67">
    <w:name w:val="正文首行缩进 字符"/>
    <w:basedOn w:val="66"/>
    <w:link w:val="16"/>
    <w:semiHidden/>
    <w:qFormat/>
    <w:uiPriority w:val="99"/>
    <w:rPr>
      <w:rFonts w:ascii="Times New Roman" w:hAnsi="Times New Roman" w:eastAsia="宋体" w:cs="Times New Roman"/>
      <w:szCs w:val="24"/>
    </w:rPr>
  </w:style>
  <w:style w:type="paragraph" w:customStyle="1" w:styleId="6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9">
    <w:name w:val="正文内容 Char"/>
    <w:link w:val="70"/>
    <w:qFormat/>
    <w:uiPriority w:val="5"/>
    <w:rPr>
      <w:rFonts w:ascii="Times New Roman" w:hAnsi="Times New Roman"/>
      <w:sz w:val="24"/>
      <w:szCs w:val="24"/>
    </w:rPr>
  </w:style>
  <w:style w:type="paragraph" w:customStyle="1" w:styleId="70">
    <w:name w:val="正文内容"/>
    <w:basedOn w:val="1"/>
    <w:link w:val="69"/>
    <w:qFormat/>
    <w:uiPriority w:val="5"/>
    <w:pPr>
      <w:adjustRightInd w:val="0"/>
      <w:spacing w:line="360" w:lineRule="auto"/>
      <w:ind w:firstLine="200" w:firstLineChars="200"/>
    </w:pPr>
    <w:rPr>
      <w:rFonts w:eastAsiaTheme="minorEastAsia" w:cstheme="minorBidi"/>
      <w:sz w:val="24"/>
    </w:rPr>
  </w:style>
  <w:style w:type="paragraph" w:customStyle="1" w:styleId="71">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 21"/>
    <w:basedOn w:val="1"/>
    <w:qFormat/>
    <w:uiPriority w:val="0"/>
    <w:pPr>
      <w:spacing w:after="120" w:line="480" w:lineRule="auto"/>
    </w:pPr>
  </w:style>
  <w:style w:type="paragraph" w:customStyle="1" w:styleId="7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337C4-4780-4B5A-BE60-CB4D55B8FD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7549</Words>
  <Characters>7842</Characters>
  <Lines>71</Lines>
  <Paragraphs>20</Paragraphs>
  <TotalTime>66</TotalTime>
  <ScaleCrop>false</ScaleCrop>
  <LinksUpToDate>false</LinksUpToDate>
  <CharactersWithSpaces>9113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年轻人该有的名字</cp:lastModifiedBy>
  <cp:lastPrinted>2021-11-08T03:25:00Z</cp:lastPrinted>
  <dcterms:modified xsi:type="dcterms:W3CDTF">2023-09-06T03:28:39Z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050404B528B44ADD84F267D733402A52_13</vt:lpwstr>
  </property>
</Properties>
</file>