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color w:val="auto"/>
          <w:sz w:val="52"/>
          <w:szCs w:val="52"/>
        </w:rPr>
      </w:pPr>
    </w:p>
    <w:p>
      <w:pPr>
        <w:pStyle w:val="10"/>
        <w:spacing w:line="1000" w:lineRule="exact"/>
        <w:rPr>
          <w:rFonts w:ascii="黑体" w:hAnsi="宋体" w:eastAsia="黑体"/>
          <w:color w:val="auto"/>
          <w:sz w:val="84"/>
          <w:szCs w:val="84"/>
        </w:rPr>
      </w:pPr>
      <w:r>
        <w:rPr>
          <w:color w:val="auto"/>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color w:val="auto"/>
          <w:sz w:val="84"/>
          <w:szCs w:val="84"/>
        </w:rPr>
      </w:pPr>
    </w:p>
    <w:p>
      <w:pPr>
        <w:pStyle w:val="10"/>
        <w:spacing w:line="1000" w:lineRule="exact"/>
        <w:jc w:val="center"/>
        <w:outlineLvl w:val="0"/>
        <w:rPr>
          <w:rFonts w:ascii="黑体" w:hAnsi="宋体" w:eastAsia="黑体"/>
          <w:color w:val="auto"/>
          <w:sz w:val="84"/>
          <w:szCs w:val="84"/>
        </w:rPr>
      </w:pPr>
      <w:bookmarkStart w:id="0" w:name="_Toc23667"/>
      <w:r>
        <w:rPr>
          <w:rFonts w:hint="eastAsia" w:ascii="黑体" w:hAnsi="宋体" w:eastAsia="黑体"/>
          <w:color w:val="auto"/>
          <w:sz w:val="84"/>
          <w:szCs w:val="84"/>
        </w:rPr>
        <w:t>询价通知书</w:t>
      </w:r>
      <w:bookmarkEnd w:id="0"/>
    </w:p>
    <w:p>
      <w:pPr>
        <w:pStyle w:val="10"/>
        <w:spacing w:line="500" w:lineRule="exact"/>
        <w:jc w:val="center"/>
        <w:rPr>
          <w:rFonts w:hAnsi="宋体"/>
          <w:color w:val="auto"/>
        </w:rPr>
      </w:pPr>
    </w:p>
    <w:p>
      <w:pPr>
        <w:pStyle w:val="10"/>
        <w:spacing w:line="500" w:lineRule="exact"/>
        <w:jc w:val="center"/>
        <w:rPr>
          <w:rFonts w:hAnsi="宋体"/>
          <w:color w:val="auto"/>
        </w:rPr>
      </w:pPr>
      <w:r>
        <w:rPr>
          <w:rFonts w:hAnsi="宋体"/>
          <w:color w:val="auto"/>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spacing w:line="900" w:lineRule="exact"/>
        <w:ind w:firstLine="361" w:firstLineChars="100"/>
        <w:rPr>
          <w:rFonts w:hint="eastAsia" w:ascii="仿宋" w:hAnsi="仿宋" w:eastAsia="仿宋" w:cs="仿宋"/>
          <w:color w:val="auto"/>
          <w:kern w:val="0"/>
          <w:sz w:val="36"/>
          <w:szCs w:val="36"/>
          <w:u w:val="single"/>
        </w:rPr>
      </w:pPr>
      <w:r>
        <w:rPr>
          <w:rFonts w:hint="eastAsia" w:ascii="仿宋" w:hAnsi="仿宋" w:eastAsia="仿宋" w:cs="仿宋"/>
          <w:b/>
          <w:bCs/>
          <w:color w:val="auto"/>
          <w:kern w:val="0"/>
          <w:sz w:val="36"/>
          <w:szCs w:val="36"/>
        </w:rPr>
        <w:t>项目名称：</w:t>
      </w:r>
      <w:r>
        <w:rPr>
          <w:rFonts w:hint="eastAsia" w:ascii="仿宋" w:hAnsi="仿宋" w:eastAsia="仿宋" w:cs="仿宋"/>
          <w:color w:val="auto"/>
          <w:kern w:val="0"/>
          <w:sz w:val="36"/>
          <w:szCs w:val="36"/>
          <w:u w:val="single"/>
        </w:rPr>
        <w:t xml:space="preserve">  武鸣校区教师公寓2栋空调安装辅材采购项目</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w:t>
      </w:r>
      <w:r>
        <w:rPr>
          <w:rFonts w:hint="eastAsia" w:ascii="仿宋" w:hAnsi="仿宋" w:eastAsia="仿宋" w:cs="仿宋"/>
          <w:b/>
          <w:bCs/>
          <w:color w:val="auto"/>
          <w:kern w:val="0"/>
          <w:sz w:val="36"/>
          <w:szCs w:val="36"/>
          <w:lang w:val="en-US" w:eastAsia="zh-CN"/>
        </w:rPr>
        <w:t>单位</w:t>
      </w:r>
      <w:r>
        <w:rPr>
          <w:rFonts w:hint="eastAsia" w:ascii="仿宋" w:hAnsi="仿宋" w:eastAsia="仿宋" w:cs="仿宋"/>
          <w:b/>
          <w:bCs/>
          <w:color w:val="auto"/>
          <w:kern w:val="0"/>
          <w:sz w:val="36"/>
          <w:szCs w:val="36"/>
        </w:rPr>
        <w:t>：</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广西工商职业技术学院      </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国有资产管理处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kern w:val="0"/>
          <w:sz w:val="36"/>
          <w:szCs w:val="36"/>
          <w:u w:val="single"/>
        </w:rPr>
        <w:t xml:space="preserve">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kern w:val="0"/>
          <w:sz w:val="36"/>
          <w:szCs w:val="36"/>
          <w:u w:val="single"/>
          <w:lang w:val="en-US" w:eastAsia="zh-CN"/>
        </w:rPr>
        <w:t xml:space="preserve"> </w:t>
      </w:r>
      <w:r>
        <w:rPr>
          <w:rFonts w:hint="eastAsia" w:ascii="仿宋" w:hAnsi="仿宋" w:eastAsia="仿宋" w:cs="仿宋"/>
          <w:color w:val="auto"/>
          <w:sz w:val="36"/>
          <w:szCs w:val="36"/>
          <w:u w:val="single"/>
        </w:rPr>
        <w:t>202</w:t>
      </w:r>
      <w:r>
        <w:rPr>
          <w:rFonts w:hint="eastAsia" w:ascii="仿宋" w:hAnsi="仿宋" w:eastAsia="仿宋" w:cs="仿宋"/>
          <w:color w:val="auto"/>
          <w:sz w:val="36"/>
          <w:szCs w:val="36"/>
          <w:u w:val="single"/>
          <w:lang w:val="en-US" w:eastAsia="zh-CN"/>
        </w:rPr>
        <w:t>3</w:t>
      </w:r>
      <w:r>
        <w:rPr>
          <w:rFonts w:hint="eastAsia" w:ascii="仿宋" w:hAnsi="仿宋" w:eastAsia="仿宋" w:cs="仿宋"/>
          <w:color w:val="auto"/>
          <w:sz w:val="36"/>
          <w:szCs w:val="36"/>
          <w:u w:val="single"/>
        </w:rPr>
        <w:t>年</w:t>
      </w:r>
      <w:r>
        <w:rPr>
          <w:rFonts w:hint="eastAsia" w:ascii="仿宋" w:hAnsi="仿宋" w:eastAsia="仿宋" w:cs="仿宋"/>
          <w:color w:val="auto"/>
          <w:sz w:val="36"/>
          <w:szCs w:val="36"/>
          <w:u w:val="single"/>
          <w:lang w:val="en-US" w:eastAsia="zh-CN"/>
        </w:rPr>
        <w:t>8</w:t>
      </w:r>
      <w:r>
        <w:rPr>
          <w:rFonts w:hint="eastAsia" w:ascii="仿宋" w:hAnsi="仿宋" w:eastAsia="仿宋" w:cs="仿宋"/>
          <w:color w:val="auto"/>
          <w:sz w:val="36"/>
          <w:szCs w:val="36"/>
          <w:u w:val="single"/>
        </w:rPr>
        <w:t xml:space="preserve">月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r>
        <w:rPr>
          <w:rFonts w:hint="eastAsia" w:ascii="仿宋" w:hAnsi="仿宋" w:eastAsia="仿宋" w:cs="仿宋"/>
          <w:color w:val="auto"/>
          <w:sz w:val="36"/>
          <w:szCs w:val="36"/>
          <w:u w:val="single"/>
          <w:lang w:val="en-US" w:eastAsia="zh-CN"/>
        </w:rPr>
        <w:t xml:space="preserve">      </w:t>
      </w:r>
      <w:r>
        <w:rPr>
          <w:rFonts w:hint="eastAsia" w:ascii="仿宋" w:hAnsi="仿宋" w:eastAsia="仿宋" w:cs="仿宋"/>
          <w:color w:val="auto"/>
          <w:sz w:val="36"/>
          <w:szCs w:val="36"/>
          <w:u w:val="single"/>
        </w:rPr>
        <w:t xml:space="preserve">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sectPr>
          <w:pgSz w:w="11906" w:h="16838"/>
          <w:pgMar w:top="1440" w:right="1080" w:bottom="1440" w:left="1080" w:header="851" w:footer="992" w:gutter="0"/>
          <w:pgNumType w:fmt="decimal"/>
          <w:cols w:space="425" w:num="1"/>
          <w:docGrid w:type="lines" w:linePitch="312" w:charSpace="0"/>
        </w:sectPr>
      </w:pPr>
    </w:p>
    <w:sdt>
      <w:sdtPr>
        <w:rPr>
          <w:rFonts w:ascii="宋体" w:hAnsi="宋体" w:eastAsia="宋体" w:cs="Times New Roman"/>
          <w:color w:val="auto"/>
          <w:kern w:val="2"/>
          <w:sz w:val="21"/>
          <w:szCs w:val="24"/>
          <w:lang w:val="en-US" w:eastAsia="zh-CN" w:bidi="ar-SA"/>
        </w:rPr>
        <w:id w:val="147473107"/>
        <w15:color w:val="DBDBDB"/>
        <w:docPartObj>
          <w:docPartGallery w:val="Table of Contents"/>
          <w:docPartUnique/>
        </w:docPartObj>
      </w:sdtPr>
      <w:sdtEndPr>
        <w:rPr>
          <w:rFonts w:hint="eastAsia" w:cs="Times New Roman" w:asciiTheme="majorEastAsia" w:hAnsiTheme="majorEastAsia" w:eastAsiaTheme="majorEastAsia"/>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cs="宋体"/>
              <w:b/>
              <w:bCs/>
              <w:color w:val="auto"/>
              <w:sz w:val="32"/>
              <w:szCs w:val="32"/>
            </w:rPr>
          </w:pPr>
          <w:r>
            <w:rPr>
              <w:rFonts w:hint="eastAsia" w:ascii="宋体" w:hAnsi="宋体" w:eastAsia="宋体" w:cs="宋体"/>
              <w:b/>
              <w:bCs/>
              <w:color w:val="auto"/>
              <w:sz w:val="32"/>
              <w:szCs w:val="32"/>
            </w:rPr>
            <w:t>目录</w:t>
          </w:r>
        </w:p>
        <w:p>
          <w:pPr>
            <w:pStyle w:val="74"/>
            <w:tabs>
              <w:tab w:val="right" w:leader="dot" w:pos="9746"/>
            </w:tabs>
            <w:rPr>
              <w:rFonts w:hint="eastAsia" w:ascii="宋体" w:hAnsi="宋体" w:cs="宋体"/>
              <w:color w:val="auto"/>
              <w:sz w:val="32"/>
              <w:szCs w:val="32"/>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TOC \o "1-1" \h \u </w:instrText>
          </w:r>
          <w:r>
            <w:rPr>
              <w:rFonts w:hint="eastAsia" w:ascii="宋体" w:hAnsi="宋体" w:eastAsia="宋体" w:cs="宋体"/>
              <w:b/>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_Toc4522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第一章 项目</w:t>
          </w:r>
          <w:r>
            <w:rPr>
              <w:rFonts w:hint="eastAsia" w:ascii="宋体" w:hAnsi="宋体" w:cs="宋体"/>
              <w:bCs/>
              <w:color w:val="auto"/>
              <w:sz w:val="32"/>
              <w:szCs w:val="32"/>
              <w:lang w:eastAsia="zh-CN"/>
            </w:rPr>
            <w:t>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_Toc12753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4</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_Toc17117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6</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_Toc1359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7</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pStyle w:val="74"/>
            <w:tabs>
              <w:tab w:val="right" w:leader="dot" w:pos="9746"/>
            </w:tabs>
            <w:rPr>
              <w:rFonts w:hint="eastAsia" w:ascii="宋体" w:hAnsi="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_Toc24643 </w:instrText>
          </w:r>
          <w:r>
            <w:rPr>
              <w:rFonts w:hint="eastAsia" w:ascii="宋体" w:hAnsi="宋体" w:eastAsia="宋体" w:cs="宋体"/>
              <w:color w:val="auto"/>
              <w:sz w:val="32"/>
              <w:szCs w:val="32"/>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15</w:t>
          </w:r>
          <w:r>
            <w:rPr>
              <w:rFonts w:hint="eastAsia" w:ascii="宋体" w:hAnsi="宋体" w:cs="宋体"/>
              <w:color w:val="auto"/>
              <w:sz w:val="32"/>
              <w:szCs w:val="32"/>
            </w:rPr>
            <w:fldChar w:fldCharType="end"/>
          </w:r>
          <w:r>
            <w:rPr>
              <w:rFonts w:hint="eastAsia" w:ascii="宋体" w:hAnsi="宋体" w:eastAsia="宋体" w:cs="宋体"/>
              <w:color w:val="auto"/>
              <w:sz w:val="32"/>
              <w:szCs w:val="32"/>
            </w:rPr>
            <w:fldChar w:fldCharType="end"/>
          </w:r>
        </w:p>
        <w:p>
          <w:pPr>
            <w:jc w:val="left"/>
            <w:rPr>
              <w:rFonts w:hint="eastAsia" w:asciiTheme="majorEastAsia" w:hAnsiTheme="majorEastAsia" w:eastAsiaTheme="majorEastAsia"/>
              <w:b/>
              <w:color w:val="auto"/>
              <w:sz w:val="30"/>
              <w:szCs w:val="30"/>
            </w:rPr>
          </w:pPr>
          <w:r>
            <w:rPr>
              <w:rFonts w:hint="eastAsia" w:ascii="宋体" w:hAnsi="宋体" w:eastAsia="宋体" w:cs="宋体"/>
              <w:color w:val="auto"/>
              <w:sz w:val="32"/>
              <w:szCs w:val="32"/>
            </w:rPr>
            <w:fldChar w:fldCharType="end"/>
          </w:r>
        </w:p>
      </w:sdtContent>
    </w:sdt>
    <w:p>
      <w:pPr>
        <w:pStyle w:val="2"/>
        <w:ind w:firstLine="2800" w:firstLineChars="700"/>
        <w:jc w:val="both"/>
        <w:rPr>
          <w:rFonts w:hint="eastAsia"/>
          <w:b w:val="0"/>
          <w:bCs/>
          <w:color w:val="auto"/>
          <w:sz w:val="40"/>
          <w:szCs w:val="22"/>
        </w:rPr>
      </w:pPr>
      <w:bookmarkStart w:id="1" w:name="_Toc4522"/>
      <w:r>
        <w:rPr>
          <w:rFonts w:hint="eastAsia"/>
          <w:b w:val="0"/>
          <w:bCs/>
          <w:color w:val="auto"/>
          <w:sz w:val="40"/>
          <w:szCs w:val="22"/>
        </w:rPr>
        <w:br w:type="textWrapping"/>
      </w:r>
    </w:p>
    <w:p>
      <w:pPr>
        <w:jc w:val="center"/>
        <w:rPr>
          <w:rFonts w:hint="eastAsia"/>
          <w:b w:val="0"/>
          <w:bCs/>
          <w:color w:val="auto"/>
          <w:sz w:val="40"/>
          <w:szCs w:val="22"/>
        </w:rPr>
      </w:pPr>
      <w:r>
        <w:rPr>
          <w:rFonts w:hint="eastAsia"/>
          <w:b w:val="0"/>
          <w:bCs/>
          <w:color w:val="auto"/>
          <w:sz w:val="40"/>
          <w:szCs w:val="22"/>
        </w:rPr>
        <w:br w:type="page"/>
      </w:r>
    </w:p>
    <w:p>
      <w:pPr>
        <w:pStyle w:val="2"/>
        <w:ind w:firstLine="2800" w:firstLineChars="700"/>
        <w:jc w:val="left"/>
        <w:rPr>
          <w:rFonts w:hint="eastAsia" w:eastAsia="宋体" w:asciiTheme="majorEastAsia" w:hAnsiTheme="majorEastAsia" w:cstheme="minorBidi"/>
          <w:b/>
          <w:color w:val="auto"/>
          <w:sz w:val="36"/>
          <w:szCs w:val="36"/>
          <w:lang w:eastAsia="zh-CN"/>
        </w:rPr>
      </w:pPr>
      <w:r>
        <w:rPr>
          <w:rFonts w:hint="eastAsia"/>
          <w:b w:val="0"/>
          <w:bCs/>
          <w:color w:val="auto"/>
          <w:sz w:val="40"/>
          <w:szCs w:val="22"/>
        </w:rPr>
        <w:t>第一章 项目</w:t>
      </w:r>
      <w:bookmarkEnd w:id="1"/>
      <w:r>
        <w:rPr>
          <w:rFonts w:hint="eastAsia"/>
          <w:b w:val="0"/>
          <w:bCs/>
          <w:color w:val="auto"/>
          <w:sz w:val="40"/>
          <w:szCs w:val="22"/>
          <w:lang w:eastAsia="zh-CN"/>
        </w:rPr>
        <w:t>公告</w:t>
      </w:r>
    </w:p>
    <w:p>
      <w:pPr>
        <w:spacing w:line="500" w:lineRule="exact"/>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hint="eastAsia"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eastAsia="zh-CN"/>
        </w:rPr>
        <w:t>项目名称：</w:t>
      </w:r>
      <w:r>
        <w:rPr>
          <w:rFonts w:hint="eastAsia" w:asciiTheme="minorEastAsia" w:hAnsiTheme="minorEastAsia" w:eastAsiaTheme="minorEastAsia" w:cstheme="minorBidi"/>
          <w:color w:val="auto"/>
          <w:sz w:val="28"/>
          <w:szCs w:val="28"/>
        </w:rPr>
        <w:t>武鸣校区教师公寓2栋空调安装辅材采购项目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eastAsia="zh-CN"/>
        </w:rPr>
        <w:t>项目预算：</w:t>
      </w:r>
      <w:r>
        <w:rPr>
          <w:rFonts w:hint="eastAsia" w:asciiTheme="minorEastAsia" w:hAnsiTheme="minorEastAsia" w:eastAsiaTheme="minorEastAsia" w:cstheme="minorBidi"/>
          <w:color w:val="auto"/>
          <w:sz w:val="28"/>
          <w:szCs w:val="28"/>
        </w:rPr>
        <w:t>人民币</w:t>
      </w:r>
      <w:r>
        <w:rPr>
          <w:rFonts w:hint="eastAsia" w:asciiTheme="minorEastAsia" w:hAnsiTheme="minorEastAsia" w:eastAsiaTheme="minorEastAsia" w:cstheme="minorBidi"/>
          <w:color w:val="auto"/>
          <w:sz w:val="28"/>
          <w:szCs w:val="28"/>
          <w:lang w:val="en-US" w:eastAsia="zh-CN"/>
        </w:rPr>
        <w:t>伍万柒仟伍佰陆拾肆元整</w:t>
      </w:r>
      <w:r>
        <w:rPr>
          <w:rFonts w:hint="eastAsia" w:asciiTheme="minorEastAsia" w:hAnsiTheme="minorEastAsia" w:eastAsiaTheme="minorEastAsia" w:cstheme="minorBidi"/>
          <w:color w:val="auto"/>
          <w:sz w:val="28"/>
          <w:szCs w:val="28"/>
        </w:rPr>
        <w:t>（￥</w:t>
      </w:r>
      <w:r>
        <w:rPr>
          <w:rFonts w:hint="default" w:asciiTheme="minorEastAsia" w:hAnsiTheme="minorEastAsia" w:eastAsiaTheme="minorEastAsia" w:cstheme="minorBidi"/>
          <w:color w:val="auto"/>
          <w:sz w:val="28"/>
          <w:szCs w:val="28"/>
          <w:lang w:val="en-US"/>
        </w:rPr>
        <w:t>57,564.00</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asciiTheme="minorEastAsia" w:hAnsiTheme="minorEastAsia" w:eastAsiaTheme="minorEastAsia" w:cstheme="minorBidi"/>
          <w:color w:val="auto"/>
          <w:sz w:val="28"/>
          <w:szCs w:val="28"/>
          <w:lang w:val="en-US" w:eastAsia="zh-CN"/>
        </w:rPr>
        <w:t>空调安装辅材1批</w:t>
      </w:r>
      <w:r>
        <w:rPr>
          <w:rFonts w:hint="eastAsia" w:cs="Arial" w:asciiTheme="minorEastAsia" w:hAnsiTheme="minorEastAsia" w:eastAsiaTheme="minorEastAsia"/>
          <w:color w:val="auto"/>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hint="eastAsia" w:eastAsia="宋体" w:asciiTheme="minorEastAsia" w:hAnsiTheme="minorEastAsia"/>
          <w:color w:val="FF0000"/>
          <w:sz w:val="28"/>
          <w:szCs w:val="28"/>
          <w:lang w:eastAsia="zh-CN"/>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r>
        <w:rPr>
          <w:rFonts w:hint="eastAsia" w:asciiTheme="minorEastAsia" w:hAnsiTheme="minorEastAsia"/>
          <w:color w:val="auto"/>
          <w:sz w:val="28"/>
          <w:szCs w:val="28"/>
          <w:lang w:eastAsia="zh-CN"/>
        </w:rPr>
        <w:t>。</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（一）现场报名核验资料（无需密封）：营业执照（复印件盖公章）</w:t>
      </w:r>
      <w:r>
        <w:rPr>
          <w:rFonts w:hint="eastAsia" w:asciiTheme="minorEastAsia" w:hAnsiTheme="minorEastAsia" w:eastAsiaTheme="minorEastAsia" w:cstheme="minorBidi"/>
          <w:color w:val="auto"/>
          <w:sz w:val="28"/>
          <w:szCs w:val="28"/>
          <w:lang w:eastAsia="zh-CN"/>
        </w:rPr>
        <w:t>、</w:t>
      </w:r>
      <w:r>
        <w:rPr>
          <w:rFonts w:hint="eastAsia" w:asciiTheme="minorEastAsia" w:hAnsiTheme="minorEastAsia" w:eastAsiaTheme="minorEastAsia" w:cstheme="minorBidi"/>
          <w:color w:val="auto"/>
          <w:sz w:val="28"/>
          <w:szCs w:val="28"/>
        </w:rPr>
        <w:t>法人授权委托书、委托代理人身份证（复印件盖公章）。以上所有材料均需加盖公章，否则视为资料不齐，报名无效。</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密封盖公章的响应文件：响应文件格式详见附件《广西工商职业技术学院武鸣校区教师公寓2栋空调安装辅材采购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b/>
          <w:color w:val="auto"/>
          <w:sz w:val="28"/>
          <w:szCs w:val="28"/>
        </w:rPr>
        <w:t>六、报名时间地点</w:t>
      </w:r>
    </w:p>
    <w:p>
      <w:pPr>
        <w:spacing w:line="360" w:lineRule="auto"/>
        <w:ind w:firstLine="560" w:firstLineChars="200"/>
        <w:rPr>
          <w:rFonts w:hint="eastAsia"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公告时间：2023年8月14</w:t>
      </w:r>
      <w:r>
        <w:rPr>
          <w:rFonts w:hint="eastAsia" w:asciiTheme="minorEastAsia" w:hAnsiTheme="minorEastAsia" w:eastAsiaTheme="minorEastAsia" w:cstheme="minorBidi"/>
          <w:color w:val="auto"/>
          <w:sz w:val="28"/>
          <w:szCs w:val="28"/>
          <w:lang w:eastAsia="zh-CN"/>
        </w:rPr>
        <w:t>日</w:t>
      </w:r>
      <w:r>
        <w:rPr>
          <w:rFonts w:hint="eastAsia" w:asciiTheme="minorEastAsia" w:hAnsiTheme="minorEastAsia" w:eastAsiaTheme="minorEastAsia" w:cstheme="minorBidi"/>
          <w:color w:val="auto"/>
          <w:sz w:val="28"/>
          <w:szCs w:val="28"/>
        </w:rPr>
        <w:t>-2023年8月16日。</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8</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16</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上午15</w:t>
      </w:r>
      <w:r>
        <w:rPr>
          <w:rFonts w:hint="eastAsia" w:asciiTheme="minorEastAsia" w:hAnsiTheme="minorEastAsia" w:eastAsiaTheme="minorEastAsia" w:cstheme="minorBidi"/>
          <w:color w:val="auto"/>
          <w:sz w:val="28"/>
          <w:szCs w:val="28"/>
        </w:rPr>
        <w:t>：00—</w:t>
      </w:r>
      <w:r>
        <w:rPr>
          <w:rFonts w:hint="eastAsia" w:asciiTheme="minorEastAsia" w:hAnsiTheme="minorEastAsia" w:eastAsiaTheme="minorEastAsia" w:cstheme="minorBidi"/>
          <w:color w:val="auto"/>
          <w:sz w:val="28"/>
          <w:szCs w:val="28"/>
          <w:lang w:val="en-US" w:eastAsia="zh-CN"/>
        </w:rPr>
        <w:t>16</w:t>
      </w:r>
      <w:r>
        <w:rPr>
          <w:rFonts w:hint="eastAsia" w:asciiTheme="minorEastAsia" w:hAnsiTheme="minorEastAsia" w:eastAsiaTheme="minorEastAsia" w:cstheme="minorBidi"/>
          <w:color w:val="auto"/>
          <w:sz w:val="28"/>
          <w:szCs w:val="28"/>
        </w:rPr>
        <w:t>：</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0，逾期不再接收报名。</w:t>
      </w:r>
      <w:bookmarkStart w:id="16" w:name="_GoBack"/>
      <w:bookmarkEnd w:id="16"/>
    </w:p>
    <w:p>
      <w:pPr>
        <w:spacing w:line="360" w:lineRule="auto"/>
        <w:ind w:firstLine="700" w:firstLineChars="2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w:t>
      </w:r>
      <w:r>
        <w:rPr>
          <w:rFonts w:hint="eastAsia" w:asciiTheme="minorEastAsia" w:hAnsiTheme="minorEastAsia" w:eastAsiaTheme="minorEastAsia" w:cstheme="minorBidi"/>
          <w:color w:val="auto"/>
          <w:sz w:val="28"/>
          <w:szCs w:val="28"/>
          <w:lang w:val="en-US" w:eastAsia="zh-CN"/>
        </w:rPr>
        <w:t>6楼</w:t>
      </w:r>
      <w:r>
        <w:rPr>
          <w:rFonts w:hint="eastAsia" w:asciiTheme="minorEastAsia" w:hAnsiTheme="minorEastAsia" w:eastAsiaTheme="minorEastAsia" w:cstheme="minorBidi"/>
          <w:color w:val="auto"/>
          <w:sz w:val="28"/>
          <w:szCs w:val="28"/>
        </w:rPr>
        <w:t>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lang w:val="en-US" w:eastAsia="zh-CN"/>
        </w:rPr>
        <w:t>吴</w:t>
      </w:r>
      <w:r>
        <w:rPr>
          <w:rFonts w:hint="eastAsia" w:asciiTheme="minorEastAsia" w:hAnsiTheme="minorEastAsia" w:eastAsiaTheme="minorEastAsia" w:cstheme="minorBidi"/>
          <w:color w:val="auto"/>
          <w:sz w:val="28"/>
          <w:szCs w:val="28"/>
        </w:rPr>
        <w:t xml:space="preserve">老师，0771-2394894 </w:t>
      </w:r>
    </w:p>
    <w:p>
      <w:pPr>
        <w:snapToGrid w:val="0"/>
        <w:spacing w:line="340" w:lineRule="atLeast"/>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八、网上公告媒体查询</w:t>
      </w:r>
      <w:r>
        <w:rPr>
          <w:rFonts w:hint="eastAsia" w:ascii="宋体" w:hAnsi="宋体" w:eastAsia="宋体" w:cs="宋体"/>
          <w:color w:val="auto"/>
          <w:sz w:val="28"/>
          <w:szCs w:val="28"/>
        </w:rPr>
        <w:t>：广西工商职业技术学院（</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HYPERLINK "http://www.gxgsxy.com/" </w:instrText>
      </w:r>
      <w:r>
        <w:rPr>
          <w:rFonts w:hint="eastAsia" w:ascii="宋体" w:hAnsi="宋体" w:cs="宋体"/>
          <w:color w:val="auto"/>
          <w:sz w:val="28"/>
          <w:szCs w:val="28"/>
        </w:rPr>
        <w:fldChar w:fldCharType="separate"/>
      </w:r>
      <w:r>
        <w:rPr>
          <w:rFonts w:hint="eastAsia" w:ascii="宋体" w:hAnsi="宋体" w:eastAsia="宋体" w:cs="宋体"/>
          <w:color w:val="auto"/>
          <w:sz w:val="28"/>
          <w:szCs w:val="28"/>
        </w:rPr>
        <w:t>http://www.gxgsxy.com/</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w:t>
      </w:r>
    </w:p>
    <w:p>
      <w:pPr>
        <w:spacing w:line="360" w:lineRule="auto"/>
        <w:ind w:left="0" w:leftChars="0" w:firstLine="562" w:firstLineChars="20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九、采购监督机构</w:t>
      </w:r>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r>
        <w:rPr>
          <w:rFonts w:hint="eastAsia" w:ascii="宋体" w:hAnsi="宋体" w:cs="宋体"/>
          <w:color w:val="auto"/>
          <w:sz w:val="28"/>
          <w:szCs w:val="28"/>
          <w:lang w:val="en-US" w:eastAsia="zh-CN"/>
        </w:rPr>
        <w:t>广西工商职业技术学院纪委办公室、监察室，联系电话0771-2359467。</w:t>
      </w:r>
    </w:p>
    <w:p>
      <w:pPr>
        <w:spacing w:line="360" w:lineRule="auto"/>
        <w:ind w:left="840" w:leftChars="200" w:hanging="420" w:hangingChars="150"/>
        <w:rPr>
          <w:rFonts w:hint="eastAsia" w:asciiTheme="minorEastAsia" w:hAnsiTheme="minorEastAsia" w:eastAsiaTheme="minorEastAsia" w:cstheme="minorBidi"/>
          <w:color w:val="auto"/>
          <w:sz w:val="28"/>
          <w:szCs w:val="28"/>
          <w:lang w:eastAsia="zh-CN"/>
        </w:rPr>
      </w:pPr>
    </w:p>
    <w:p>
      <w:pPr>
        <w:spacing w:line="360" w:lineRule="auto"/>
        <w:ind w:left="840" w:leftChars="200" w:hanging="420" w:hangingChars="150"/>
        <w:rPr>
          <w:rFonts w:hint="eastAsia" w:asciiTheme="minorEastAsia" w:hAnsiTheme="minorEastAsia" w:eastAsiaTheme="minorEastAsia" w:cstheme="minorBidi"/>
          <w:color w:val="auto"/>
          <w:sz w:val="28"/>
          <w:szCs w:val="28"/>
          <w:lang w:val="en-US" w:eastAsia="zh-CN"/>
        </w:rPr>
      </w:pPr>
      <w:r>
        <w:rPr>
          <w:rFonts w:hint="eastAsia" w:asciiTheme="minorEastAsia" w:hAnsiTheme="minorEastAsia" w:eastAsiaTheme="minorEastAsia" w:cstheme="minorBidi"/>
          <w:color w:val="auto"/>
          <w:sz w:val="28"/>
          <w:szCs w:val="28"/>
          <w:lang w:eastAsia="zh-CN"/>
        </w:rPr>
        <w:t>附件</w:t>
      </w:r>
      <w:r>
        <w:rPr>
          <w:rFonts w:hint="eastAsia" w:asciiTheme="minorEastAsia" w:hAnsiTheme="minorEastAsia" w:eastAsiaTheme="minorEastAsia" w:cstheme="minorBidi"/>
          <w:color w:val="auto"/>
          <w:sz w:val="28"/>
          <w:szCs w:val="28"/>
          <w:lang w:val="en-US" w:eastAsia="zh-CN"/>
        </w:rPr>
        <w:t>:</w:t>
      </w:r>
      <w:r>
        <w:rPr>
          <w:rFonts w:hint="eastAsia" w:asciiTheme="minorEastAsia" w:hAnsiTheme="minorEastAsia" w:eastAsiaTheme="minorEastAsia" w:cstheme="minorBidi"/>
          <w:color w:val="auto"/>
          <w:sz w:val="28"/>
          <w:szCs w:val="28"/>
        </w:rPr>
        <w:t>广西工商职业技术学院武鸣校区教师公寓2栋空调安装辅材采购项目询价通知书</w:t>
      </w: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460" w:firstLineChars="1950"/>
        <w:outlineLvl w:val="0"/>
        <w:rPr>
          <w:rFonts w:asciiTheme="minorEastAsia" w:hAnsiTheme="minorEastAsia" w:eastAsiaTheme="minorEastAsia" w:cstheme="minorBidi"/>
          <w:color w:val="auto"/>
          <w:sz w:val="28"/>
          <w:szCs w:val="28"/>
        </w:rPr>
      </w:pPr>
      <w:bookmarkStart w:id="2" w:name="_Toc15229"/>
      <w:r>
        <w:rPr>
          <w:rFonts w:hint="eastAsia" w:asciiTheme="minorEastAsia" w:hAnsiTheme="minorEastAsia" w:eastAsiaTheme="minorEastAsia" w:cstheme="minorBidi"/>
          <w:color w:val="auto"/>
          <w:sz w:val="28"/>
          <w:szCs w:val="28"/>
        </w:rPr>
        <w:t>广西工商职业技术学院</w:t>
      </w:r>
      <w:bookmarkEnd w:id="2"/>
    </w:p>
    <w:p>
      <w:pPr>
        <w:spacing w:line="360" w:lineRule="auto"/>
        <w:ind w:firstLine="5740" w:firstLineChars="2050"/>
        <w:rPr>
          <w:rFonts w:asciiTheme="minorEastAsia" w:hAnsiTheme="minorEastAsia"/>
          <w:color w:val="auto"/>
          <w:sz w:val="28"/>
          <w:szCs w:val="28"/>
        </w:rPr>
        <w:sectPr>
          <w:footerReference r:id="rId3" w:type="default"/>
          <w:pgSz w:w="11906" w:h="16838"/>
          <w:pgMar w:top="1440" w:right="1080" w:bottom="1440" w:left="1080" w:header="851" w:footer="992" w:gutter="0"/>
          <w:pgNumType w:fmt="decimal" w:start="1"/>
          <w:cols w:space="425" w:num="1"/>
          <w:docGrid w:type="lines" w:linePitch="312" w:charSpace="0"/>
        </w:sectPr>
      </w:pPr>
      <w:r>
        <w:rPr>
          <w:rFonts w:hint="eastAsia" w:asciiTheme="minorEastAsia" w:hAnsiTheme="minorEastAsia" w:eastAsiaTheme="minorEastAsia" w:cstheme="minorBidi"/>
          <w:color w:val="auto"/>
          <w:sz w:val="28"/>
          <w:szCs w:val="28"/>
        </w:rPr>
        <w:t>202</w:t>
      </w:r>
      <w:r>
        <w:rPr>
          <w:rFonts w:hint="eastAsia" w:asciiTheme="minorEastAsia" w:hAnsiTheme="minorEastAsia" w:eastAsiaTheme="minorEastAsia" w:cstheme="minorBidi"/>
          <w:color w:val="auto"/>
          <w:sz w:val="28"/>
          <w:szCs w:val="28"/>
          <w:lang w:val="en-US" w:eastAsia="zh-CN"/>
        </w:rPr>
        <w:t>3</w:t>
      </w:r>
      <w:r>
        <w:rPr>
          <w:rFonts w:hint="eastAsia" w:asciiTheme="minorEastAsia" w:hAnsiTheme="minorEastAsia" w:eastAsiaTheme="minorEastAsia" w:cstheme="minorBidi"/>
          <w:color w:val="auto"/>
          <w:sz w:val="28"/>
          <w:szCs w:val="28"/>
        </w:rPr>
        <w:t>年</w:t>
      </w:r>
      <w:r>
        <w:rPr>
          <w:rFonts w:hint="eastAsia" w:asciiTheme="minorEastAsia" w:hAnsiTheme="minorEastAsia" w:eastAsiaTheme="minorEastAsia" w:cstheme="minorBidi"/>
          <w:color w:val="auto"/>
          <w:sz w:val="28"/>
          <w:szCs w:val="28"/>
          <w:lang w:val="en-US" w:eastAsia="zh-CN"/>
        </w:rPr>
        <w:t>8</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14</w:t>
      </w:r>
      <w:r>
        <w:rPr>
          <w:rFonts w:hint="eastAsia" w:asciiTheme="minorEastAsia" w:hAnsiTheme="minorEastAsia" w:eastAsiaTheme="minorEastAsia" w:cstheme="minorBidi"/>
          <w:color w:val="auto"/>
          <w:sz w:val="28"/>
          <w:szCs w:val="28"/>
        </w:rPr>
        <w:t>日</w:t>
      </w:r>
    </w:p>
    <w:p>
      <w:pPr>
        <w:pStyle w:val="2"/>
        <w:ind w:firstLine="3200" w:firstLineChars="800"/>
        <w:jc w:val="left"/>
        <w:rPr>
          <w:rFonts w:hint="eastAsia"/>
          <w:b w:val="0"/>
          <w:bCs/>
          <w:color w:val="auto"/>
          <w:sz w:val="40"/>
          <w:szCs w:val="22"/>
        </w:rPr>
      </w:pPr>
      <w:bookmarkStart w:id="3" w:name="_Toc12753"/>
      <w:r>
        <w:rPr>
          <w:rFonts w:hint="eastAsia"/>
          <w:b w:val="0"/>
          <w:bCs/>
          <w:color w:val="auto"/>
          <w:sz w:val="40"/>
          <w:szCs w:val="22"/>
        </w:rPr>
        <w:t>第二章 采购需求</w:t>
      </w:r>
      <w:bookmarkEnd w:id="3"/>
    </w:p>
    <w:p>
      <w:pPr>
        <w:jc w:val="left"/>
        <w:rPr>
          <w:rFonts w:hint="eastAsia"/>
          <w:color w:val="auto"/>
        </w:rPr>
      </w:pPr>
      <w:r>
        <w:rPr>
          <w:rFonts w:hint="eastAsia"/>
          <w:color w:val="auto"/>
        </w:rPr>
        <w:t>说明：</w:t>
      </w:r>
    </w:p>
    <w:p>
      <w:pPr>
        <w:jc w:val="left"/>
        <w:rPr>
          <w:rFonts w:hint="eastAsia"/>
          <w:color w:val="auto"/>
        </w:rPr>
      </w:pPr>
      <w:r>
        <w:rPr>
          <w:rFonts w:hint="eastAsia"/>
          <w:color w:val="auto"/>
        </w:rPr>
        <w:t>1.</w:t>
      </w:r>
      <w:r>
        <w:rPr>
          <w:rFonts w:hint="eastAsia"/>
          <w:color w:val="auto"/>
          <w:lang w:val="en-US" w:eastAsia="zh-CN"/>
        </w:rPr>
        <w:t>询价</w:t>
      </w:r>
      <w:r>
        <w:rPr>
          <w:rFonts w:hint="eastAsia"/>
          <w:color w:val="auto"/>
        </w:rPr>
        <w:t>文件中标注“★”号的要求为实质性要求，必须满足或优于，否则</w:t>
      </w:r>
      <w:r>
        <w:rPr>
          <w:rFonts w:hint="eastAsia"/>
          <w:color w:val="auto"/>
          <w:lang w:val="en-US" w:eastAsia="zh-CN"/>
        </w:rPr>
        <w:t>报价</w:t>
      </w:r>
      <w:r>
        <w:rPr>
          <w:rFonts w:hint="eastAsia"/>
          <w:color w:val="auto"/>
        </w:rPr>
        <w:t>无效。</w:t>
      </w:r>
    </w:p>
    <w:p>
      <w:pPr>
        <w:jc w:val="left"/>
        <w:rPr>
          <w:rFonts w:hint="eastAsia"/>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rPr>
          <w:rFonts w:hint="eastAsia"/>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left"/>
        <w:rPr>
          <w:rFonts w:hint="eastAsia"/>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71"/>
        <w:gridCol w:w="1215"/>
        <w:gridCol w:w="5101"/>
        <w:gridCol w:w="771"/>
        <w:gridCol w:w="701"/>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center"/>
          </w:tcPr>
          <w:p>
            <w:pPr>
              <w:jc w:val="left"/>
              <w:rPr>
                <w:rFonts w:hint="eastAsia" w:ascii="宋体" w:hAnsi="宋体" w:eastAsia="宋体" w:cs="宋体"/>
                <w:b/>
                <w:sz w:val="24"/>
                <w:szCs w:val="24"/>
              </w:rPr>
            </w:pPr>
            <w:r>
              <w:rPr>
                <w:rFonts w:hint="eastAsia" w:ascii="宋体" w:hAnsi="宋体" w:eastAsia="宋体" w:cs="宋体"/>
                <w:color w:val="auto"/>
                <w:sz w:val="24"/>
                <w:szCs w:val="24"/>
              </w:rPr>
              <w:t>★</w:t>
            </w:r>
            <w:r>
              <w:rPr>
                <w:rFonts w:hint="eastAsia" w:ascii="宋体" w:hAnsi="宋体" w:eastAsia="宋体" w:cs="宋体"/>
                <w:b/>
                <w:sz w:val="24"/>
                <w:szCs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36"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609"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参考品牌、型号</w:t>
            </w:r>
          </w:p>
        </w:tc>
        <w:tc>
          <w:tcPr>
            <w:tcW w:w="2560"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技术参数</w:t>
            </w:r>
          </w:p>
          <w:p>
            <w:pPr>
              <w:jc w:val="center"/>
              <w:rPr>
                <w:rFonts w:hint="eastAsia" w:ascii="宋体" w:hAnsi="宋体" w:eastAsia="宋体" w:cs="宋体"/>
                <w:sz w:val="24"/>
                <w:szCs w:val="24"/>
              </w:rPr>
            </w:pPr>
            <w:r>
              <w:rPr>
                <w:rFonts w:hint="eastAsia" w:ascii="宋体" w:hAnsi="宋体" w:eastAsia="宋体" w:cs="宋体"/>
                <w:sz w:val="24"/>
                <w:szCs w:val="24"/>
              </w:rPr>
              <w:t>（括性能、材料、结构、外观、安全，或者服务内容和标准）</w:t>
            </w:r>
          </w:p>
        </w:tc>
        <w:tc>
          <w:tcPr>
            <w:tcW w:w="386" w:type="pct"/>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tc>
        <w:tc>
          <w:tcPr>
            <w:tcW w:w="35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358"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36" w:type="pct"/>
            <w:vMerge w:val="restar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空调辅材</w:t>
            </w:r>
          </w:p>
        </w:tc>
        <w:tc>
          <w:tcPr>
            <w:tcW w:w="609" w:type="pct"/>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铜管</w:t>
            </w:r>
          </w:p>
        </w:tc>
        <w:tc>
          <w:tcPr>
            <w:tcW w:w="2560" w:type="pct"/>
            <w:noWrap w:val="0"/>
            <w:vAlign w:val="center"/>
          </w:tcPr>
          <w:p>
            <w:pPr>
              <w:keepNext w:val="0"/>
              <w:keepLines w:val="0"/>
              <w:widowControl/>
              <w:suppressLineNumbers w:val="0"/>
              <w:jc w:val="left"/>
              <w:textAlignment w:val="center"/>
              <w:rPr>
                <w:rFonts w:hint="eastAsia" w:ascii="宋体" w:hAnsi="宋体" w:eastAsia="宋体" w:cs="宋体"/>
                <w:sz w:val="24"/>
                <w:szCs w:val="24"/>
                <w:lang w:val="en-US"/>
              </w:rPr>
            </w:pPr>
            <w:r>
              <w:rPr>
                <w:rFonts w:hint="eastAsia" w:ascii="宋体" w:hAnsi="宋体" w:eastAsia="宋体" w:cs="宋体"/>
                <w:i w:val="0"/>
                <w:iCs w:val="0"/>
                <w:color w:val="000000"/>
                <w:kern w:val="0"/>
                <w:sz w:val="24"/>
                <w:szCs w:val="24"/>
                <w:u w:val="none"/>
                <w:lang w:val="en-US" w:eastAsia="zh-CN" w:bidi="ar"/>
              </w:rPr>
              <w:t>空调单机安装加装铜管，</w:t>
            </w:r>
            <w:r>
              <w:rPr>
                <w:rFonts w:hint="eastAsia" w:ascii="宋体" w:hAnsi="宋体" w:eastAsia="宋体" w:cs="宋体"/>
                <w:sz w:val="24"/>
                <w:szCs w:val="24"/>
                <w:lang w:val="en-US" w:eastAsia="zh-CN"/>
              </w:rPr>
              <w:t>适用于格力空调1.5匹挂机，</w:t>
            </w:r>
            <w:r>
              <w:rPr>
                <w:rFonts w:hint="eastAsia" w:ascii="宋体" w:hAnsi="宋体" w:eastAsia="宋体" w:cs="宋体"/>
                <w:i w:val="0"/>
                <w:iCs w:val="0"/>
                <w:color w:val="000000"/>
                <w:kern w:val="0"/>
                <w:sz w:val="24"/>
                <w:szCs w:val="24"/>
                <w:u w:val="none"/>
                <w:lang w:val="en-US" w:eastAsia="zh-CN" w:bidi="ar"/>
              </w:rPr>
              <w:t>每台机子增加约4.75米</w:t>
            </w:r>
          </w:p>
        </w:tc>
        <w:tc>
          <w:tcPr>
            <w:tcW w:w="386"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351"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513</w:t>
            </w:r>
          </w:p>
        </w:tc>
        <w:tc>
          <w:tcPr>
            <w:tcW w:w="358"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36" w:type="pct"/>
            <w:vMerge w:val="continue"/>
            <w:noWrap w:val="0"/>
            <w:vAlign w:val="center"/>
          </w:tcPr>
          <w:p>
            <w:pPr>
              <w:jc w:val="center"/>
              <w:rPr>
                <w:rFonts w:hint="eastAsia" w:ascii="宋体" w:hAnsi="宋体" w:eastAsia="宋体" w:cs="宋体"/>
                <w:sz w:val="24"/>
                <w:szCs w:val="24"/>
              </w:rPr>
            </w:pPr>
          </w:p>
        </w:tc>
        <w:tc>
          <w:tcPr>
            <w:tcW w:w="609" w:type="pct"/>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支架</w:t>
            </w:r>
          </w:p>
        </w:tc>
        <w:tc>
          <w:tcPr>
            <w:tcW w:w="2560" w:type="pct"/>
            <w:noWrap w:val="0"/>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每台空调单外机支架，适用于格力空调1.5匹挂机</w:t>
            </w:r>
          </w:p>
        </w:tc>
        <w:tc>
          <w:tcPr>
            <w:tcW w:w="386"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w:t>
            </w:r>
          </w:p>
        </w:tc>
        <w:tc>
          <w:tcPr>
            <w:tcW w:w="351"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w:t>
            </w:r>
          </w:p>
        </w:tc>
        <w:tc>
          <w:tcPr>
            <w:tcW w:w="358"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95"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36" w:type="pct"/>
            <w:vMerge w:val="continue"/>
            <w:noWrap w:val="0"/>
            <w:vAlign w:val="center"/>
          </w:tcPr>
          <w:p>
            <w:pPr>
              <w:jc w:val="center"/>
              <w:rPr>
                <w:rFonts w:hint="eastAsia" w:ascii="宋体" w:hAnsi="宋体" w:eastAsia="宋体" w:cs="宋体"/>
                <w:sz w:val="24"/>
                <w:szCs w:val="24"/>
              </w:rPr>
            </w:pPr>
          </w:p>
        </w:tc>
        <w:tc>
          <w:tcPr>
            <w:tcW w:w="609" w:type="pct"/>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排水管</w:t>
            </w:r>
          </w:p>
        </w:tc>
        <w:tc>
          <w:tcPr>
            <w:tcW w:w="2560" w:type="pct"/>
            <w:noWrap w:val="0"/>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空调单机增加冷凝排水管，每台机子增加约2.25米</w:t>
            </w:r>
          </w:p>
        </w:tc>
        <w:tc>
          <w:tcPr>
            <w:tcW w:w="386"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米</w:t>
            </w:r>
          </w:p>
        </w:tc>
        <w:tc>
          <w:tcPr>
            <w:tcW w:w="351"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243</w:t>
            </w:r>
          </w:p>
        </w:tc>
        <w:tc>
          <w:tcPr>
            <w:tcW w:w="358"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noWrap w:val="0"/>
            <w:vAlign w:val="center"/>
          </w:tcPr>
          <w:p>
            <w:pPr>
              <w:jc w:val="left"/>
              <w:rPr>
                <w:rFonts w:hint="eastAsia" w:ascii="宋体" w:hAnsi="宋体" w:eastAsia="宋体" w:cs="宋体"/>
                <w:sz w:val="24"/>
                <w:szCs w:val="24"/>
                <w:lang w:eastAsia="zh-CN"/>
              </w:rPr>
            </w:pPr>
            <w:r>
              <w:rPr>
                <w:rFonts w:hint="eastAsia" w:ascii="宋体" w:hAnsi="宋体" w:eastAsia="宋体" w:cs="宋体"/>
                <w:b/>
                <w:bCs/>
                <w:color w:val="auto"/>
                <w:sz w:val="24"/>
                <w:szCs w:val="24"/>
              </w:rPr>
              <w:t>★</w:t>
            </w:r>
            <w:r>
              <w:rPr>
                <w:rFonts w:hint="eastAsia" w:ascii="宋体" w:hAnsi="宋体" w:eastAsia="宋体" w:cs="宋体"/>
                <w:b/>
                <w:bCs/>
                <w:sz w:val="24"/>
                <w:szCs w:val="24"/>
                <w:lang w:eastAsia="zh-CN"/>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1342" w:type="pct"/>
            <w:gridSpan w:val="3"/>
            <w:noWrap w:val="0"/>
            <w:vAlign w:val="center"/>
          </w:tcPr>
          <w:p>
            <w:pPr>
              <w:spacing w:line="260" w:lineRule="exact"/>
              <w:jc w:val="center"/>
              <w:rPr>
                <w:rFonts w:hint="eastAsia" w:ascii="宋体" w:hAnsi="宋体" w:eastAsia="宋体" w:cs="宋体"/>
                <w:sz w:val="24"/>
                <w:szCs w:val="24"/>
              </w:rPr>
            </w:pPr>
            <w:r>
              <w:rPr>
                <w:rFonts w:hint="eastAsia" w:ascii="宋体" w:hAnsi="宋体" w:eastAsia="宋体" w:cs="宋体"/>
                <w:sz w:val="24"/>
                <w:szCs w:val="24"/>
              </w:rPr>
              <w:t>交付时间地点</w:t>
            </w:r>
          </w:p>
        </w:tc>
        <w:tc>
          <w:tcPr>
            <w:tcW w:w="3657" w:type="pct"/>
            <w:gridSpan w:val="4"/>
            <w:noWrap w:val="0"/>
            <w:vAlign w:val="center"/>
          </w:tcPr>
          <w:p>
            <w:pPr>
              <w:spacing w:line="260" w:lineRule="exact"/>
              <w:rPr>
                <w:rFonts w:hint="eastAsia" w:ascii="宋体" w:hAnsi="宋体" w:eastAsia="宋体" w:cs="宋体"/>
                <w:sz w:val="24"/>
                <w:szCs w:val="24"/>
              </w:rPr>
            </w:pPr>
            <w:r>
              <w:rPr>
                <w:rFonts w:hint="eastAsia" w:ascii="宋体" w:hAnsi="宋体" w:eastAsia="宋体" w:cs="宋体"/>
                <w:sz w:val="24"/>
                <w:szCs w:val="24"/>
              </w:rPr>
              <w:t>1、签订合同时间：自中标通知书发出之日起10个工作日内。</w:t>
            </w:r>
          </w:p>
          <w:p>
            <w:pPr>
              <w:spacing w:line="260" w:lineRule="exact"/>
              <w:rPr>
                <w:rFonts w:hint="eastAsia" w:ascii="宋体" w:hAnsi="宋体" w:eastAsia="宋体" w:cs="宋体"/>
                <w:sz w:val="24"/>
                <w:szCs w:val="24"/>
              </w:rPr>
            </w:pPr>
            <w:r>
              <w:rPr>
                <w:rFonts w:hint="eastAsia" w:ascii="宋体" w:hAnsi="宋体" w:eastAsia="宋体" w:cs="宋体"/>
                <w:sz w:val="24"/>
                <w:szCs w:val="24"/>
              </w:rPr>
              <w:t>2、交付地点：采购人指定的地点（广西南宁市武鸣区红岭大道588号广西工商职业技术学院武鸣校区西区教师公寓楼2栋（西A-14）。</w:t>
            </w:r>
          </w:p>
          <w:p>
            <w:pPr>
              <w:spacing w:line="260" w:lineRule="exact"/>
              <w:rPr>
                <w:rFonts w:hint="eastAsia" w:ascii="宋体" w:hAnsi="宋体" w:eastAsia="宋体" w:cs="宋体"/>
                <w:sz w:val="24"/>
                <w:szCs w:val="24"/>
                <w:lang w:eastAsia="zh-CN"/>
              </w:rPr>
            </w:pPr>
            <w:r>
              <w:rPr>
                <w:rFonts w:hint="eastAsia" w:ascii="宋体" w:hAnsi="宋体" w:eastAsia="宋体" w:cs="宋体"/>
                <w:sz w:val="24"/>
                <w:szCs w:val="24"/>
              </w:rPr>
              <w:t>3、交货安装期：自合同签订之日起20日内将采购产品运抵采购人指定地点并完成安装，经采购人对产品初验合格后，供应商将全部空调安装、调试至正常使用状态并经采购人终验合格；未经采购人终验合格视为供应商未能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42" w:type="pct"/>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付款条件（进度和方式）</w:t>
            </w:r>
          </w:p>
        </w:tc>
        <w:tc>
          <w:tcPr>
            <w:tcW w:w="3657" w:type="pct"/>
            <w:gridSpan w:val="4"/>
            <w:noWrap w:val="0"/>
            <w:vAlign w:val="center"/>
          </w:tcPr>
          <w:p>
            <w:pPr>
              <w:jc w:val="left"/>
              <w:rPr>
                <w:rFonts w:hint="eastAsia" w:ascii="宋体" w:hAnsi="宋体" w:eastAsia="宋体" w:cs="宋体"/>
                <w:sz w:val="24"/>
                <w:szCs w:val="24"/>
                <w:lang w:val="en-US" w:eastAsia="zh-CN"/>
              </w:rPr>
            </w:pPr>
            <w:r>
              <w:rPr>
                <w:rFonts w:hint="eastAsia" w:ascii="宋体" w:hAnsi="宋体" w:eastAsia="宋体" w:cs="宋体"/>
                <w:sz w:val="24"/>
                <w:szCs w:val="24"/>
              </w:rPr>
              <w:t>付款条件：本项目无预付款，货到交货地点且安装完毕经过采购人确认后验收合格后，供应商开具发票给采购人，采购人收到发票后支付100%的合同价款。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42" w:type="pct"/>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包装和运输</w:t>
            </w:r>
          </w:p>
        </w:tc>
        <w:tc>
          <w:tcPr>
            <w:tcW w:w="3657" w:type="pct"/>
            <w:gridSpan w:val="4"/>
            <w:noWrap w:val="0"/>
            <w:vAlign w:val="center"/>
          </w:tcPr>
          <w:p>
            <w:pPr>
              <w:spacing w:line="260" w:lineRule="exact"/>
              <w:rPr>
                <w:rFonts w:hint="eastAsia" w:ascii="宋体" w:hAnsi="宋体" w:eastAsia="宋体" w:cs="宋体"/>
                <w:sz w:val="24"/>
                <w:szCs w:val="24"/>
              </w:rPr>
            </w:pPr>
            <w:r>
              <w:rPr>
                <w:rFonts w:hint="eastAsia" w:ascii="宋体" w:hAnsi="宋体" w:eastAsia="宋体" w:cs="宋体"/>
                <w:sz w:val="24"/>
                <w:szCs w:val="24"/>
              </w:rPr>
              <w:t>1、供应商所投标的设备必须是全新、完整、未使用过的产品。设备必须为符合国家有关质量安全标准的合格产品。产品零部件、配件、包装及安装材料必须是未经使用的全新的并符合国家有关质量安全标准的合格产品。</w:t>
            </w:r>
          </w:p>
          <w:p>
            <w:pPr>
              <w:jc w:val="left"/>
              <w:rPr>
                <w:rFonts w:hint="eastAsia" w:ascii="宋体" w:hAnsi="宋体" w:eastAsia="宋体" w:cs="宋体"/>
                <w:sz w:val="24"/>
                <w:szCs w:val="24"/>
                <w:lang w:eastAsia="zh-CN"/>
              </w:rPr>
            </w:pPr>
            <w:r>
              <w:rPr>
                <w:rFonts w:hint="eastAsia" w:ascii="宋体" w:hAnsi="宋体" w:eastAsia="宋体" w:cs="宋体"/>
                <w:sz w:val="24"/>
                <w:szCs w:val="24"/>
              </w:rPr>
              <w:t>2、供应商提供的全部货物均应按国家标准中关于包装、储运指示标志的规定及其他相关规定进行包装。该包装应适于远程运输和反复装卸，并具有防潮、防震、防锈、防霉等作用，以确保货物安全无损地运抵采购人指定地点。由于包装不善所引起的货物锈蚀、损坏和损失均由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42"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售后服务及保险等</w:t>
            </w:r>
          </w:p>
        </w:tc>
        <w:tc>
          <w:tcPr>
            <w:tcW w:w="3657" w:type="pct"/>
            <w:gridSpan w:val="4"/>
            <w:vAlign w:val="center"/>
          </w:tcPr>
          <w:p>
            <w:pPr>
              <w:spacing w:line="260" w:lineRule="exact"/>
              <w:rPr>
                <w:rFonts w:hint="eastAsia" w:ascii="宋体" w:hAnsi="宋体" w:eastAsia="宋体" w:cs="宋体"/>
                <w:sz w:val="24"/>
                <w:szCs w:val="24"/>
              </w:rPr>
            </w:pPr>
            <w:r>
              <w:rPr>
                <w:rFonts w:hint="eastAsia" w:ascii="宋体" w:hAnsi="宋体" w:eastAsia="宋体" w:cs="宋体"/>
                <w:sz w:val="24"/>
                <w:szCs w:val="24"/>
              </w:rPr>
              <w:t>★1、供应商应当保证其所提供的产品为符合国家知识产权法律法规要求的正规正版产品，否则视为虚假应标。投标供应商必须实质性能够满足产品的参数要求，产品必须是具备厂家合法渠道的全新正品，必须按厂家承诺实行“三包”。</w:t>
            </w:r>
          </w:p>
          <w:p>
            <w:pPr>
              <w:spacing w:line="2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rPr>
              <w:t>★2、供应商按国家有关产品“三包”规定执行“三包”,提供质保服</w:t>
            </w:r>
            <w:r>
              <w:rPr>
                <w:rFonts w:hint="eastAsia" w:ascii="宋体" w:hAnsi="宋体" w:eastAsia="宋体" w:cs="宋体"/>
                <w:sz w:val="24"/>
                <w:szCs w:val="24"/>
                <w:highlight w:val="none"/>
              </w:rPr>
              <w:t>务。</w:t>
            </w:r>
            <w:r>
              <w:rPr>
                <w:rFonts w:hint="eastAsia" w:ascii="宋体" w:hAnsi="宋体" w:eastAsia="宋体" w:cs="宋体"/>
                <w:sz w:val="24"/>
                <w:szCs w:val="24"/>
                <w:highlight w:val="none"/>
                <w:lang w:eastAsia="zh-CN"/>
              </w:rPr>
              <w:t>本项目质保期</w:t>
            </w:r>
            <w:r>
              <w:rPr>
                <w:rFonts w:hint="eastAsia" w:ascii="宋体" w:hAnsi="宋体" w:eastAsia="宋体" w:cs="宋体"/>
                <w:sz w:val="24"/>
                <w:szCs w:val="24"/>
                <w:highlight w:val="none"/>
                <w:lang w:val="en-US" w:eastAsia="zh-CN"/>
              </w:rPr>
              <w:t>6年。</w:t>
            </w:r>
          </w:p>
          <w:p>
            <w:pPr>
              <w:spacing w:line="260" w:lineRule="exact"/>
              <w:rPr>
                <w:rFonts w:hint="eastAsia" w:ascii="宋体" w:hAnsi="宋体" w:eastAsia="宋体" w:cs="宋体"/>
                <w:sz w:val="24"/>
                <w:szCs w:val="24"/>
              </w:rPr>
            </w:pPr>
            <w:r>
              <w:rPr>
                <w:rFonts w:hint="eastAsia" w:ascii="宋体" w:hAnsi="宋体" w:eastAsia="宋体" w:cs="宋体"/>
                <w:sz w:val="24"/>
                <w:szCs w:val="24"/>
              </w:rPr>
              <w:t>3、质保期内提供免费服务（含部件、人力、上门等），保修期自双方代表在安装调试后的验收证明文件上签字之日起计算，质保期满后，中标人仍应提供维修服务，可按维修件成本收费。</w:t>
            </w:r>
          </w:p>
          <w:p>
            <w:pPr>
              <w:spacing w:line="260" w:lineRule="exac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考虑到项目需要上门安装调试,供应商应在交付地点范围具有提供本地化服务的能力（提供依据），提供24小时维修服务。维修人员须在接到报修电话后4小时内赶到现场，提供不间断服务直到故障排除，1个工作日内维修好。在规定时间内不能解决问题的产品应在24小时内提供等同档次产品给采购人使用。</w:t>
            </w:r>
          </w:p>
          <w:p>
            <w:pPr>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、供应商投标时请提供售后服务承诺书：明确保修期、故障响应时间、培训时间、售后服务技术人员名单和联系方式等。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42"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履约验收要求</w:t>
            </w:r>
          </w:p>
        </w:tc>
        <w:tc>
          <w:tcPr>
            <w:tcW w:w="3657" w:type="pct"/>
            <w:gridSpan w:val="4"/>
            <w:vAlign w:val="center"/>
          </w:tcPr>
          <w:p>
            <w:pPr>
              <w:spacing w:line="260" w:lineRule="exact"/>
              <w:rPr>
                <w:rFonts w:hint="eastAsia" w:ascii="宋体" w:hAnsi="宋体" w:eastAsia="宋体" w:cs="宋体"/>
                <w:sz w:val="24"/>
                <w:szCs w:val="24"/>
              </w:rPr>
            </w:pPr>
            <w:r>
              <w:rPr>
                <w:rFonts w:hint="eastAsia" w:ascii="宋体" w:hAnsi="宋体" w:eastAsia="宋体" w:cs="宋体"/>
                <w:sz w:val="24"/>
                <w:szCs w:val="24"/>
              </w:rPr>
              <w:t>1、到货验收：货物运抵采购人指定地点后，采购人应依据本合同的技术规格要求和国家有关质量标准及 时进行验收。如发生所供货物与合同约定不符，采购人有权退货或要求供应商进行更换、补齐，因此造成逾期交货的，供应商承担逾期交货的违约责任。供应商应在接到采购人要求后3日内予以补救，所产生的费用及法律后果由供应商承担。</w:t>
            </w:r>
          </w:p>
          <w:p>
            <w:pPr>
              <w:spacing w:line="260" w:lineRule="exact"/>
              <w:rPr>
                <w:rFonts w:hint="eastAsia" w:ascii="宋体" w:hAnsi="宋体" w:eastAsia="宋体" w:cs="宋体"/>
                <w:sz w:val="24"/>
                <w:szCs w:val="24"/>
                <w:lang w:eastAsia="zh-CN"/>
              </w:rPr>
            </w:pPr>
            <w:r>
              <w:rPr>
                <w:rFonts w:hint="eastAsia" w:ascii="宋体" w:hAnsi="宋体" w:eastAsia="宋体" w:cs="宋体"/>
                <w:sz w:val="24"/>
                <w:szCs w:val="24"/>
              </w:rPr>
              <w:t>2、最终验收：货物经安装调试完成且符合技术要求后，采购人进行最终验收。验收时供应商必须在现场。货物符合合同约 定的技术规范要求和验收标准的，采购人签署验收合格证明。如货物不符合合同约定的要求的，供应商应当在3日内采取措施消除缺陷后重新申请终验，并承担由此产生的费用</w:t>
            </w:r>
            <w:r>
              <w:rPr>
                <w:rFonts w:hint="eastAsia" w:ascii="宋体" w:hAnsi="宋体" w:eastAsia="宋体" w:cs="宋体"/>
                <w:sz w:val="24"/>
                <w:szCs w:val="24"/>
                <w:lang w:eastAsia="zh-CN"/>
              </w:rPr>
              <w:t>。</w:t>
            </w:r>
          </w:p>
          <w:p>
            <w:pPr>
              <w:spacing w:line="260" w:lineRule="exact"/>
              <w:rPr>
                <w:rFonts w:hint="eastAsia" w:ascii="宋体" w:hAnsi="宋体" w:eastAsia="宋体" w:cs="宋体"/>
                <w:sz w:val="24"/>
                <w:szCs w:val="24"/>
                <w:lang w:eastAsia="zh-CN"/>
              </w:rPr>
            </w:pPr>
            <w:r>
              <w:rPr>
                <w:rFonts w:hint="eastAsia" w:ascii="宋体" w:hAnsi="宋体" w:eastAsia="宋体" w:cs="宋体"/>
                <w:sz w:val="24"/>
                <w:szCs w:val="24"/>
              </w:rPr>
              <w:t>3、投标报价须为人民币报价，报价必须包含所有货物（含货物的附件、承诺的备件）的价格、税费、运输装卸费、安装调试费、培训费、产品检测费、产品质保期内维护维修及技术支持费用等。</w:t>
            </w:r>
          </w:p>
        </w:tc>
      </w:tr>
    </w:tbl>
    <w:p>
      <w:pPr>
        <w:pStyle w:val="14"/>
      </w:pPr>
    </w:p>
    <w:p>
      <w:pPr>
        <w:pStyle w:val="14"/>
        <w:sectPr>
          <w:pgSz w:w="11906" w:h="16838"/>
          <w:pgMar w:top="1440" w:right="1080" w:bottom="1440" w:left="1080" w:header="851" w:footer="992" w:gutter="0"/>
          <w:pgNumType w:fmt="decimal"/>
          <w:cols w:space="425" w:num="1"/>
          <w:docGrid w:type="lines" w:linePitch="312" w:charSpace="0"/>
        </w:sectPr>
      </w:pPr>
    </w:p>
    <w:p>
      <w:pPr>
        <w:pStyle w:val="2"/>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一、评标方法：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1、本项目采用最低评标价法。</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2、响应文件满足采购文件全部实质性要求，且总报价最低</w:t>
      </w:r>
      <w:r>
        <w:rPr>
          <w:rFonts w:hint="eastAsia" w:ascii="宋体" w:hAnsi="宋体" w:cs="Courier New"/>
          <w:bCs/>
          <w:color w:val="auto"/>
          <w:sz w:val="24"/>
          <w:szCs w:val="24"/>
          <w:lang w:eastAsia="zh-CN"/>
        </w:rPr>
        <w:t>（折扣率最高）</w:t>
      </w:r>
      <w:r>
        <w:rPr>
          <w:rFonts w:hint="eastAsia" w:ascii="宋体" w:hAnsi="宋体" w:cs="Courier New"/>
          <w:bCs/>
          <w:color w:val="auto"/>
          <w:sz w:val="24"/>
          <w:szCs w:val="24"/>
        </w:rPr>
        <w:t>的供应商为成交候选人。</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二、成交人推荐原则：</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Lines="50" w:afterLines="50" w:line="360" w:lineRule="auto"/>
        <w:ind w:firstLine="482" w:firstLineChars="200"/>
        <w:rPr>
          <w:rFonts w:ascii="宋体" w:hAnsi="宋体" w:cs="Courier New"/>
          <w:b/>
          <w:bCs/>
          <w:color w:val="auto"/>
          <w:sz w:val="24"/>
          <w:szCs w:val="24"/>
        </w:rPr>
      </w:pPr>
      <w:r>
        <w:rPr>
          <w:rFonts w:hint="eastAsia" w:ascii="宋体" w:hAnsi="宋体" w:cs="Courier New"/>
          <w:b/>
          <w:bCs/>
          <w:color w:val="auto"/>
          <w:sz w:val="24"/>
          <w:szCs w:val="24"/>
        </w:rPr>
        <w:t>三、说明</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1、供应商应在响应文件中附上以上涉及的有关证书、文件、合同等的复印件。因供应商资料不全或不清楚影响到最终得分的责任由供应商自负。</w:t>
      </w:r>
    </w:p>
    <w:p>
      <w:pPr>
        <w:spacing w:beforeLines="50" w:afterLines="50" w:line="360" w:lineRule="auto"/>
        <w:ind w:firstLine="480" w:firstLineChars="200"/>
        <w:rPr>
          <w:rFonts w:ascii="宋体" w:hAnsi="宋体" w:cs="Courier New"/>
          <w:bCs/>
          <w:color w:val="auto"/>
          <w:sz w:val="24"/>
          <w:szCs w:val="24"/>
        </w:rPr>
      </w:pPr>
      <w:r>
        <w:rPr>
          <w:rFonts w:hint="eastAsia" w:ascii="宋体" w:hAnsi="宋体" w:cs="Courier New"/>
          <w:bCs/>
          <w:color w:val="auto"/>
          <w:sz w:val="24"/>
          <w:szCs w:val="24"/>
        </w:rPr>
        <w:t>2、对于存在严重不平衡、不合理、有可能低于供应商自身成本的报价价，询价小组有权予以拒绝。</w:t>
      </w:r>
    </w:p>
    <w:p>
      <w:pPr>
        <w:spacing w:beforeLines="50" w:afterLines="50" w:line="360" w:lineRule="auto"/>
        <w:ind w:firstLine="480" w:firstLineChars="200"/>
        <w:rPr>
          <w:rFonts w:ascii="宋体" w:hAnsi="宋体"/>
          <w:b/>
          <w:color w:val="auto"/>
          <w:sz w:val="24"/>
          <w:szCs w:val="24"/>
          <w:highlight w:val="yellow"/>
        </w:rPr>
      </w:pPr>
      <w:r>
        <w:rPr>
          <w:rFonts w:hint="eastAsia" w:ascii="宋体" w:hAnsi="宋体" w:cs="Courier New"/>
          <w:bCs/>
          <w:color w:val="auto"/>
          <w:sz w:val="24"/>
          <w:szCs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24"/>
          <w:szCs w:val="24"/>
        </w:rPr>
      </w:pPr>
    </w:p>
    <w:p>
      <w:pPr>
        <w:spacing w:line="360" w:lineRule="exact"/>
        <w:ind w:right="960"/>
        <w:rPr>
          <w:rFonts w:asciiTheme="majorEastAsia" w:hAnsiTheme="majorEastAsia" w:eastAsiaTheme="majorEastAsia"/>
          <w:b/>
          <w:color w:val="auto"/>
          <w:sz w:val="32"/>
          <w:szCs w:val="32"/>
        </w:rPr>
      </w:pPr>
    </w:p>
    <w:p>
      <w:pPr>
        <w:pStyle w:val="2"/>
        <w:spacing w:line="360" w:lineRule="exact"/>
        <w:ind w:right="960"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响应文件</w:t>
      </w:r>
      <w:r>
        <w:rPr>
          <w:rFonts w:hint="eastAsia" w:ascii="宋体" w:hAnsi="宋体" w:eastAsia="宋体" w:cs="宋体"/>
          <w:b/>
          <w:color w:val="auto"/>
          <w:sz w:val="32"/>
          <w:szCs w:val="32"/>
        </w:rPr>
        <w:t>资料清单</w:t>
      </w:r>
    </w:p>
    <w:p>
      <w:pPr>
        <w:spacing w:line="360" w:lineRule="auto"/>
        <w:rPr>
          <w:rFonts w:hint="eastAsia" w:ascii="宋体" w:hAnsi="宋体" w:eastAsia="宋体" w:cs="宋体"/>
          <w:b w:val="0"/>
          <w:bCs/>
          <w:color w:val="auto"/>
          <w:sz w:val="24"/>
          <w:szCs w:val="24"/>
          <w:lang w:eastAsia="zh-CN"/>
        </w:rPr>
      </w:pPr>
      <w:r>
        <w:rPr>
          <w:rFonts w:hint="eastAsia" w:ascii="宋体" w:hAnsi="宋体" w:eastAsia="宋体" w:cs="宋体"/>
          <w:b/>
          <w:bCs w:val="0"/>
          <w:color w:val="auto"/>
          <w:sz w:val="24"/>
          <w:szCs w:val="24"/>
          <w:lang w:eastAsia="zh-CN"/>
        </w:rPr>
        <w:t>（</w:t>
      </w:r>
      <w:r>
        <w:rPr>
          <w:rFonts w:hint="eastAsia" w:ascii="宋体" w:hAnsi="宋体" w:cs="宋体"/>
          <w:b/>
          <w:bCs w:val="0"/>
          <w:color w:val="auto"/>
          <w:sz w:val="24"/>
        </w:rPr>
        <w:t>以下文件要求必须提供的文件如未提供，</w:t>
      </w:r>
      <w:r>
        <w:rPr>
          <w:rFonts w:hint="eastAsia" w:ascii="宋体" w:hAnsi="宋体" w:eastAsia="宋体" w:cs="宋体"/>
          <w:b/>
          <w:bCs w:val="0"/>
          <w:color w:val="auto"/>
          <w:sz w:val="24"/>
          <w:szCs w:val="24"/>
          <w:lang w:val="en-US" w:eastAsia="zh-CN"/>
        </w:rPr>
        <w:t>评审</w:t>
      </w:r>
      <w:r>
        <w:rPr>
          <w:rFonts w:hint="eastAsia" w:ascii="宋体" w:hAnsi="宋体" w:cs="宋体"/>
          <w:b/>
          <w:bCs w:val="0"/>
          <w:color w:val="auto"/>
          <w:sz w:val="24"/>
        </w:rPr>
        <w:t>小组有权拒绝其</w:t>
      </w:r>
      <w:r>
        <w:rPr>
          <w:rFonts w:hint="eastAsia" w:ascii="宋体" w:hAnsi="宋体" w:eastAsia="宋体" w:cs="宋体"/>
          <w:b/>
          <w:bCs w:val="0"/>
          <w:color w:val="auto"/>
          <w:sz w:val="24"/>
          <w:szCs w:val="24"/>
          <w:lang w:val="en-US" w:eastAsia="zh-CN"/>
        </w:rPr>
        <w:t>报价</w:t>
      </w:r>
      <w:r>
        <w:rPr>
          <w:rFonts w:hint="eastAsia" w:ascii="宋体" w:hAnsi="宋体" w:cs="宋体"/>
          <w:b/>
          <w:bCs w:val="0"/>
          <w:color w:val="auto"/>
          <w:sz w:val="24"/>
        </w:rPr>
        <w:t>响应文件；以下文件均须每页加盖</w:t>
      </w:r>
      <w:r>
        <w:rPr>
          <w:rFonts w:hint="eastAsia" w:ascii="宋体" w:hAnsi="宋体" w:eastAsia="宋体" w:cs="宋体"/>
          <w:b/>
          <w:bCs w:val="0"/>
          <w:color w:val="auto"/>
          <w:sz w:val="24"/>
          <w:szCs w:val="24"/>
          <w:lang w:val="en-US" w:eastAsia="zh-CN"/>
        </w:rPr>
        <w:t>供应商</w:t>
      </w:r>
      <w:r>
        <w:rPr>
          <w:rFonts w:hint="eastAsia" w:ascii="宋体" w:hAnsi="宋体" w:cs="宋体"/>
          <w:b/>
          <w:bCs w:val="0"/>
          <w:color w:val="auto"/>
          <w:sz w:val="24"/>
        </w:rPr>
        <w:t>公章，如未盖章，</w:t>
      </w:r>
      <w:r>
        <w:rPr>
          <w:rFonts w:hint="eastAsia" w:ascii="宋体" w:hAnsi="宋体" w:eastAsia="宋体" w:cs="宋体"/>
          <w:b/>
          <w:bCs w:val="0"/>
          <w:color w:val="auto"/>
          <w:sz w:val="24"/>
          <w:szCs w:val="24"/>
          <w:lang w:val="en-US" w:eastAsia="zh-CN"/>
        </w:rPr>
        <w:t>评审</w:t>
      </w:r>
      <w:r>
        <w:rPr>
          <w:rFonts w:hint="eastAsia" w:ascii="宋体" w:hAnsi="宋体" w:cs="宋体"/>
          <w:b/>
          <w:bCs w:val="0"/>
          <w:color w:val="auto"/>
          <w:sz w:val="24"/>
        </w:rPr>
        <w:t>小组有权拒绝其响应文件。</w:t>
      </w:r>
      <w:r>
        <w:rPr>
          <w:rFonts w:hint="eastAsia" w:ascii="宋体" w:hAnsi="宋体" w:eastAsia="宋体" w:cs="宋体"/>
          <w:b/>
          <w:bCs w:val="0"/>
          <w:color w:val="auto"/>
          <w:sz w:val="24"/>
          <w:szCs w:val="24"/>
          <w:lang w:eastAsia="zh-CN"/>
        </w:rPr>
        <w:t>）</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第一部分：价格文件</w:t>
      </w:r>
    </w:p>
    <w:p>
      <w:pPr>
        <w:spacing w:line="360" w:lineRule="auto"/>
        <w:rPr>
          <w:rFonts w:hint="eastAsia" w:ascii="宋体" w:hAnsi="宋体" w:cs="宋体"/>
          <w:b/>
          <w:bCs/>
          <w:color w:val="auto"/>
          <w:sz w:val="24"/>
        </w:rPr>
      </w:pPr>
      <w:r>
        <w:rPr>
          <w:rFonts w:hint="eastAsia" w:ascii="宋体" w:hAnsi="宋体" w:eastAsia="宋体" w:cs="宋体"/>
          <w:b/>
          <w:bCs/>
          <w:color w:val="auto"/>
          <w:sz w:val="24"/>
          <w:lang w:eastAsia="zh-CN"/>
        </w:rPr>
        <w:t>1</w:t>
      </w:r>
      <w:r>
        <w:rPr>
          <w:rFonts w:hint="eastAsia" w:ascii="宋体" w:hAnsi="宋体" w:eastAsia="宋体" w:cs="宋体"/>
          <w:b/>
          <w:bCs/>
          <w:color w:val="auto"/>
          <w:sz w:val="24"/>
          <w:lang w:val="en-US" w:eastAsia="zh-CN"/>
        </w:rPr>
        <w:t>.</w:t>
      </w:r>
      <w:r>
        <w:rPr>
          <w:rFonts w:hint="eastAsia" w:ascii="宋体" w:hAnsi="宋体" w:cs="宋体"/>
          <w:b/>
          <w:bCs/>
          <w:color w:val="auto"/>
          <w:sz w:val="24"/>
        </w:rPr>
        <w:t>报价表；（附件一）[必须提供]</w:t>
      </w:r>
    </w:p>
    <w:p>
      <w:pPr>
        <w:spacing w:line="360" w:lineRule="auto"/>
        <w:rPr>
          <w:rFonts w:hint="eastAsia" w:ascii="宋体" w:hAnsi="宋体" w:eastAsia="宋体" w:cs="宋体"/>
          <w:color w:val="auto"/>
          <w:sz w:val="24"/>
          <w:szCs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商务、服务响应、偏离情况说明表；（附件</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法定代表人身份证正、反面复印件；（附件</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法定代表人授权委托书原件和委托代理人身份证正、反面复印件；（附件</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 xml:space="preserve">） [委托代理时必须提供]； </w:t>
      </w:r>
    </w:p>
    <w:p>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有效的主体资格证明文件复印件（附件</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spacing w:line="360" w:lineRule="auto"/>
        <w:rPr>
          <w:rFonts w:hint="eastAsia" w:ascii="宋体" w:hAnsi="宋体" w:eastAsia="宋体" w:cs="宋体"/>
          <w:b/>
          <w:bCs/>
          <w:color w:val="auto"/>
          <w:sz w:val="24"/>
          <w:szCs w:val="24"/>
        </w:rPr>
      </w:pPr>
      <w:r>
        <w:rPr>
          <w:rFonts w:hint="eastAsia" w:ascii="宋体" w:hAnsi="宋体" w:eastAsia="宋体" w:cs="宋体"/>
          <w:color w:val="auto"/>
          <w:sz w:val="24"/>
          <w:szCs w:val="24"/>
        </w:rPr>
        <w:t>②本项目的特定资格要求</w:t>
      </w:r>
      <w:r>
        <w:rPr>
          <w:rFonts w:hint="eastAsia" w:ascii="宋体" w:hAnsi="宋体" w:cs="宋体"/>
          <w:color w:val="auto"/>
          <w:sz w:val="24"/>
          <w:szCs w:val="24"/>
          <w:lang w:val="en-US" w:eastAsia="zh-CN"/>
        </w:rPr>
        <w:t>:</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如有要求，</w:t>
      </w:r>
      <w:r>
        <w:rPr>
          <w:rFonts w:hint="eastAsia" w:ascii="宋体" w:hAnsi="宋体" w:eastAsia="宋体" w:cs="宋体"/>
          <w:b/>
          <w:bCs/>
          <w:color w:val="auto"/>
          <w:sz w:val="24"/>
          <w:szCs w:val="24"/>
        </w:rPr>
        <w:t>必须提供]</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供应商信用证明材料：（附件</w:t>
      </w: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①参加采购活动前三年内在经营活动中没有重大违法记录和不良信用记录的书面声明；[格式自拟，必须提供]</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②在“信用中国”网站(www.creditchina.gov.cn)未被列入失信被执行人、重大税收违法失信主体、企业经营异常名录的查询记录截图复印件加盖公章；[必须提供]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③在中国政府采购网（http://www.ccgp.gov.cn/）未纳入政府采购严重违法失信行为记录名单查询记录截图复印件加盖公章；[必须提供]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其他</w:t>
      </w:r>
      <w:r>
        <w:rPr>
          <w:rFonts w:hint="eastAsia" w:ascii="宋体" w:hAnsi="宋体" w:eastAsia="宋体" w:cs="宋体"/>
          <w:b/>
          <w:bCs/>
          <w:color w:val="auto"/>
          <w:sz w:val="24"/>
          <w:szCs w:val="24"/>
          <w:lang w:val="en-US" w:eastAsia="zh-CN"/>
        </w:rPr>
        <w:t>报价供应商</w:t>
      </w:r>
      <w:r>
        <w:rPr>
          <w:rFonts w:hint="eastAsia" w:ascii="宋体" w:hAnsi="宋体" w:eastAsia="宋体" w:cs="宋体"/>
          <w:b/>
          <w:bCs/>
          <w:color w:val="auto"/>
          <w:sz w:val="24"/>
          <w:szCs w:val="24"/>
        </w:rPr>
        <w:t>认为需要提供的材料</w:t>
      </w:r>
    </w:p>
    <w:p>
      <w:pPr>
        <w:spacing w:line="360" w:lineRule="auto"/>
        <w:rPr>
          <w:rFonts w:hint="eastAsia" w:ascii="宋体" w:hAnsi="宋体" w:eastAsia="宋体" w:cs="宋体"/>
          <w:color w:val="auto"/>
          <w:sz w:val="24"/>
          <w:szCs w:val="24"/>
          <w:highlight w:val="yellow"/>
          <w:lang w:eastAsia="zh-CN"/>
        </w:rPr>
      </w:pPr>
      <w:r>
        <w:rPr>
          <w:rFonts w:hint="eastAsia" w:ascii="宋体" w:hAnsi="宋体" w:cs="宋体"/>
          <w:color w:val="auto"/>
          <w:sz w:val="24"/>
          <w:szCs w:val="24"/>
          <w:highlight w:val="yellow"/>
          <w:lang w:eastAsia="zh-CN"/>
        </w:rPr>
        <w:t>注：（未提供格式模板的资料由供应商自拟）</w:t>
      </w:r>
    </w:p>
    <w:p>
      <w:pPr>
        <w:spacing w:line="240" w:lineRule="auto"/>
        <w:ind w:right="0"/>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hint="default"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t>附件一</w:t>
      </w:r>
    </w:p>
    <w:p>
      <w:pPr>
        <w:spacing w:line="360" w:lineRule="exact"/>
        <w:ind w:right="960"/>
        <w:jc w:val="center"/>
        <w:rPr>
          <w:rFonts w:hint="eastAsia"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900" w:lineRule="exact"/>
        <w:ind w:firstLine="360" w:firstLineChars="100"/>
        <w:jc w:val="center"/>
        <w:rPr>
          <w:rFonts w:hint="eastAsia" w:ascii="仿宋" w:hAnsi="仿宋" w:eastAsia="仿宋" w:cs="仿宋"/>
          <w:color w:val="auto"/>
          <w:kern w:val="0"/>
          <w:sz w:val="36"/>
          <w:szCs w:val="36"/>
          <w:u w:val="single"/>
        </w:rPr>
      </w:pPr>
      <w:r>
        <w:rPr>
          <w:rFonts w:hint="eastAsia" w:ascii="仿宋" w:hAnsi="仿宋" w:eastAsia="仿宋" w:cs="仿宋"/>
          <w:color w:val="auto"/>
          <w:kern w:val="0"/>
          <w:sz w:val="36"/>
          <w:szCs w:val="36"/>
          <w:u w:val="single"/>
        </w:rPr>
        <w:t>武鸣校区教师公寓2栋空调安装辅材采购项目</w:t>
      </w:r>
    </w:p>
    <w:p>
      <w:pPr>
        <w:spacing w:line="360" w:lineRule="exact"/>
        <w:ind w:right="960"/>
        <w:jc w:val="center"/>
        <w:rPr>
          <w:rFonts w:hint="eastAsia" w:asciiTheme="majorEastAsia" w:hAnsiTheme="majorEastAsia" w:eastAsiaTheme="majorEastAsia"/>
          <w:b/>
          <w:color w:val="auto"/>
          <w:sz w:val="32"/>
          <w:szCs w:val="32"/>
        </w:rPr>
      </w:pPr>
    </w:p>
    <w:tbl>
      <w:tblPr>
        <w:tblStyle w:val="17"/>
        <w:tblpPr w:leftFromText="180" w:rightFromText="180" w:vertAnchor="text" w:horzAnchor="page" w:tblpX="1070" w:tblpY="296"/>
        <w:tblOverlap w:val="never"/>
        <w:tblW w:w="53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671"/>
        <w:gridCol w:w="1215"/>
        <w:gridCol w:w="3958"/>
        <w:gridCol w:w="768"/>
        <w:gridCol w:w="708"/>
        <w:gridCol w:w="138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4"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569" w:type="pc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辅材名称</w:t>
            </w:r>
          </w:p>
        </w:tc>
        <w:tc>
          <w:tcPr>
            <w:tcW w:w="1853"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技术参数</w:t>
            </w:r>
          </w:p>
          <w:p>
            <w:pPr>
              <w:jc w:val="center"/>
              <w:rPr>
                <w:rFonts w:hint="eastAsia" w:ascii="宋体" w:hAnsi="宋体" w:eastAsia="宋体" w:cs="宋体"/>
                <w:sz w:val="24"/>
                <w:szCs w:val="24"/>
              </w:rPr>
            </w:pPr>
            <w:r>
              <w:rPr>
                <w:rFonts w:hint="eastAsia" w:ascii="宋体" w:hAnsi="宋体" w:eastAsia="宋体" w:cs="宋体"/>
                <w:sz w:val="24"/>
                <w:szCs w:val="24"/>
              </w:rPr>
              <w:t>（括性能、材料、结构、外观、安全，或者服务内容和标准）</w:t>
            </w:r>
          </w:p>
        </w:tc>
        <w:tc>
          <w:tcPr>
            <w:tcW w:w="359" w:type="pct"/>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单位</w:t>
            </w:r>
          </w:p>
        </w:tc>
        <w:tc>
          <w:tcPr>
            <w:tcW w:w="331" w:type="pc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646" w:type="pct"/>
            <w:noWrap w:val="0"/>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单价（元）</w:t>
            </w:r>
          </w:p>
        </w:tc>
        <w:tc>
          <w:tcPr>
            <w:tcW w:w="556" w:type="pc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金额小计（元）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314" w:type="pct"/>
            <w:vMerge w:val="restar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空调辅材</w:t>
            </w:r>
          </w:p>
        </w:tc>
        <w:tc>
          <w:tcPr>
            <w:tcW w:w="569" w:type="pct"/>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铜管</w:t>
            </w:r>
          </w:p>
        </w:tc>
        <w:tc>
          <w:tcPr>
            <w:tcW w:w="1853" w:type="pct"/>
            <w:noWrap w:val="0"/>
            <w:vAlign w:val="center"/>
          </w:tcPr>
          <w:p>
            <w:pPr>
              <w:keepNext w:val="0"/>
              <w:keepLines w:val="0"/>
              <w:widowControl/>
              <w:suppressLineNumbers w:val="0"/>
              <w:jc w:val="left"/>
              <w:textAlignment w:val="center"/>
              <w:rPr>
                <w:rFonts w:hint="default" w:ascii="宋体" w:hAnsi="宋体" w:eastAsia="宋体" w:cs="宋体"/>
                <w:sz w:val="24"/>
                <w:szCs w:val="24"/>
                <w:lang w:val="en-US"/>
              </w:rPr>
            </w:pPr>
            <w:r>
              <w:rPr>
                <w:rFonts w:hint="eastAsia" w:ascii="宋体" w:hAnsi="宋体" w:cs="宋体"/>
                <w:i w:val="0"/>
                <w:iCs w:val="0"/>
                <w:color w:val="000000"/>
                <w:kern w:val="0"/>
                <w:sz w:val="24"/>
                <w:szCs w:val="24"/>
                <w:u w:val="none"/>
                <w:lang w:val="en-US" w:eastAsia="zh-CN" w:bidi="ar"/>
              </w:rPr>
              <w:t>空调单机安装加装铜管，</w:t>
            </w:r>
            <w:r>
              <w:rPr>
                <w:rFonts w:hint="eastAsia" w:ascii="宋体" w:hAnsi="宋体" w:cs="宋体"/>
                <w:sz w:val="24"/>
                <w:szCs w:val="24"/>
                <w:lang w:val="en-US" w:eastAsia="zh-CN"/>
              </w:rPr>
              <w:t>适用于格力空调1.5匹挂机，</w:t>
            </w:r>
            <w:r>
              <w:rPr>
                <w:rFonts w:hint="eastAsia" w:ascii="宋体" w:hAnsi="宋体" w:cs="宋体"/>
                <w:i w:val="0"/>
                <w:iCs w:val="0"/>
                <w:color w:val="000000"/>
                <w:kern w:val="0"/>
                <w:sz w:val="24"/>
                <w:szCs w:val="24"/>
                <w:u w:val="none"/>
                <w:lang w:val="en-US" w:eastAsia="zh-CN" w:bidi="ar"/>
              </w:rPr>
              <w:t>每台机子增加约4.75米</w:t>
            </w:r>
          </w:p>
        </w:tc>
        <w:tc>
          <w:tcPr>
            <w:tcW w:w="359" w:type="pct"/>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米</w:t>
            </w:r>
          </w:p>
        </w:tc>
        <w:tc>
          <w:tcPr>
            <w:tcW w:w="331" w:type="pc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513</w:t>
            </w:r>
          </w:p>
        </w:tc>
        <w:tc>
          <w:tcPr>
            <w:tcW w:w="646" w:type="pct"/>
            <w:noWrap w:val="0"/>
            <w:vAlign w:val="center"/>
          </w:tcPr>
          <w:p>
            <w:pPr>
              <w:jc w:val="center"/>
              <w:rPr>
                <w:rFonts w:hint="eastAsia" w:ascii="宋体" w:hAnsi="宋体" w:eastAsia="宋体" w:cs="宋体"/>
                <w:sz w:val="24"/>
                <w:szCs w:val="24"/>
              </w:rPr>
            </w:pPr>
          </w:p>
        </w:tc>
        <w:tc>
          <w:tcPr>
            <w:tcW w:w="556"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369" w:type="pct"/>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14" w:type="pct"/>
            <w:vMerge w:val="continue"/>
            <w:noWrap w:val="0"/>
            <w:vAlign w:val="center"/>
          </w:tcPr>
          <w:p>
            <w:pPr>
              <w:jc w:val="center"/>
              <w:rPr>
                <w:rFonts w:hint="eastAsia" w:ascii="宋体" w:hAnsi="宋体" w:eastAsia="宋体" w:cs="宋体"/>
                <w:sz w:val="24"/>
                <w:szCs w:val="24"/>
              </w:rPr>
            </w:pPr>
          </w:p>
        </w:tc>
        <w:tc>
          <w:tcPr>
            <w:tcW w:w="569" w:type="pct"/>
            <w:noWrap w:val="0"/>
            <w:vAlign w:val="center"/>
          </w:tcPr>
          <w:p>
            <w:pPr>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支架</w:t>
            </w:r>
          </w:p>
        </w:tc>
        <w:tc>
          <w:tcPr>
            <w:tcW w:w="1853" w:type="pct"/>
            <w:noWrap w:val="0"/>
            <w:vAlign w:val="center"/>
          </w:tcPr>
          <w:p>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每台空调单外机支架，适用于格力空调1.5匹挂机</w:t>
            </w:r>
          </w:p>
        </w:tc>
        <w:tc>
          <w:tcPr>
            <w:tcW w:w="359" w:type="pc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个</w:t>
            </w:r>
          </w:p>
        </w:tc>
        <w:tc>
          <w:tcPr>
            <w:tcW w:w="331" w:type="pc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108</w:t>
            </w:r>
          </w:p>
        </w:tc>
        <w:tc>
          <w:tcPr>
            <w:tcW w:w="646" w:type="pct"/>
            <w:noWrap w:val="0"/>
            <w:vAlign w:val="center"/>
          </w:tcPr>
          <w:p>
            <w:pPr>
              <w:jc w:val="center"/>
              <w:rPr>
                <w:rFonts w:hint="eastAsia" w:ascii="宋体" w:hAnsi="宋体" w:eastAsia="宋体" w:cs="宋体"/>
                <w:sz w:val="24"/>
                <w:szCs w:val="24"/>
              </w:rPr>
            </w:pPr>
          </w:p>
        </w:tc>
        <w:tc>
          <w:tcPr>
            <w:tcW w:w="556"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369" w:type="pct"/>
            <w:noWrap w:val="0"/>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314" w:type="pct"/>
            <w:vMerge w:val="continue"/>
            <w:noWrap w:val="0"/>
            <w:vAlign w:val="center"/>
          </w:tcPr>
          <w:p>
            <w:pPr>
              <w:jc w:val="center"/>
              <w:rPr>
                <w:rFonts w:hint="eastAsia" w:ascii="宋体" w:hAnsi="宋体" w:eastAsia="宋体" w:cs="宋体"/>
                <w:sz w:val="24"/>
                <w:szCs w:val="24"/>
              </w:rPr>
            </w:pPr>
          </w:p>
        </w:tc>
        <w:tc>
          <w:tcPr>
            <w:tcW w:w="569" w:type="pct"/>
            <w:noWrap w:val="0"/>
            <w:vAlign w:val="center"/>
          </w:tcPr>
          <w:p>
            <w:pPr>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排水管</w:t>
            </w:r>
          </w:p>
        </w:tc>
        <w:tc>
          <w:tcPr>
            <w:tcW w:w="1853" w:type="pct"/>
            <w:noWrap w:val="0"/>
            <w:vAlign w:val="center"/>
          </w:tcPr>
          <w:p>
            <w:pPr>
              <w:keepNext w:val="0"/>
              <w:keepLines w:val="0"/>
              <w:widowControl/>
              <w:suppressLineNumbers w:val="0"/>
              <w:jc w:val="left"/>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空调单机增加冷凝排水管，每台机子增加约2.25米</w:t>
            </w:r>
          </w:p>
        </w:tc>
        <w:tc>
          <w:tcPr>
            <w:tcW w:w="359" w:type="pc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米</w:t>
            </w:r>
          </w:p>
        </w:tc>
        <w:tc>
          <w:tcPr>
            <w:tcW w:w="331" w:type="pct"/>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243</w:t>
            </w:r>
          </w:p>
        </w:tc>
        <w:tc>
          <w:tcPr>
            <w:tcW w:w="646" w:type="pct"/>
            <w:noWrap w:val="0"/>
            <w:vAlign w:val="center"/>
          </w:tcPr>
          <w:p>
            <w:pPr>
              <w:jc w:val="center"/>
              <w:rPr>
                <w:rFonts w:hint="eastAsia" w:ascii="宋体" w:hAnsi="宋体" w:eastAsia="宋体" w:cs="宋体"/>
                <w:sz w:val="24"/>
                <w:szCs w:val="24"/>
              </w:rPr>
            </w:pPr>
          </w:p>
        </w:tc>
        <w:tc>
          <w:tcPr>
            <w:tcW w:w="556" w:type="pct"/>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000" w:type="pct"/>
            <w:gridSpan w:val="8"/>
            <w:vAlign w:val="center"/>
          </w:tcPr>
          <w:p>
            <w:pPr>
              <w:jc w:val="left"/>
              <w:rPr>
                <w:rFonts w:hint="eastAsia" w:ascii="宋体" w:hAnsi="宋体" w:eastAsia="宋体" w:cs="宋体"/>
                <w:sz w:val="24"/>
                <w:szCs w:val="24"/>
                <w:lang w:eastAsia="zh-CN"/>
              </w:rPr>
            </w:pPr>
          </w:p>
          <w:p>
            <w:pPr>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金额合计：人民币大写：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w:t>
            </w:r>
          </w:p>
          <w:p>
            <w:pPr>
              <w:spacing w:line="260" w:lineRule="exact"/>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5000" w:type="pct"/>
            <w:gridSpan w:val="8"/>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总报价不能超过最高限价和项目预算，否则</w:t>
            </w:r>
            <w:r>
              <w:rPr>
                <w:rFonts w:hint="eastAsia" w:ascii="宋体" w:hAnsi="宋体" w:eastAsia="宋体" w:cs="宋体"/>
                <w:sz w:val="24"/>
                <w:szCs w:val="24"/>
                <w:lang w:eastAsia="zh-CN"/>
              </w:rPr>
              <w:t>报价无效</w:t>
            </w:r>
            <w:r>
              <w:rPr>
                <w:rFonts w:hint="eastAsia" w:ascii="宋体" w:hAnsi="宋体" w:eastAsia="宋体" w:cs="宋体"/>
                <w:sz w:val="24"/>
                <w:szCs w:val="24"/>
              </w:rPr>
              <w:t>。报价含税、运输费、人工费等所有费用。</w:t>
            </w:r>
          </w:p>
          <w:p>
            <w:pPr>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所有价格用人民币表示，单位为元，精确到小数点后两位数。</w:t>
            </w:r>
          </w:p>
          <w:p>
            <w:pPr>
              <w:spacing w:line="260" w:lineRule="exact"/>
              <w:rPr>
                <w:rFonts w:hint="eastAsia" w:ascii="宋体" w:hAnsi="宋体" w:eastAsia="宋体" w:cs="宋体"/>
                <w:sz w:val="24"/>
                <w:szCs w:val="24"/>
                <w:lang w:eastAsia="zh-CN"/>
              </w:rPr>
            </w:pPr>
          </w:p>
        </w:tc>
      </w:tr>
    </w:tbl>
    <w:p>
      <w:pPr>
        <w:spacing w:line="360" w:lineRule="auto"/>
        <w:jc w:val="center"/>
        <w:outlineLvl w:val="0"/>
        <w:rPr>
          <w:rFonts w:hint="eastAsia" w:asciiTheme="minorEastAsia" w:hAnsiTheme="minorEastAsia" w:eastAsiaTheme="minorEastAsia"/>
          <w:b/>
          <w:color w:val="auto"/>
          <w:sz w:val="28"/>
          <w:szCs w:val="30"/>
        </w:rPr>
      </w:pPr>
    </w:p>
    <w:p>
      <w:pPr>
        <w:rPr>
          <w:rFonts w:hint="eastAsia" w:ascii="宋体" w:hAnsi="宋体" w:eastAsia="宋体" w:cs="宋体"/>
          <w:sz w:val="24"/>
          <w:szCs w:val="24"/>
        </w:rPr>
      </w:pPr>
    </w:p>
    <w:p>
      <w:pPr>
        <w:spacing w:line="500" w:lineRule="exact"/>
        <w:ind w:right="1518"/>
        <w:jc w:val="right"/>
        <w:rPr>
          <w:rFonts w:hint="eastAsia" w:ascii="宋体" w:hAnsi="宋体" w:eastAsia="宋体" w:cs="宋体"/>
          <w:color w:val="auto"/>
          <w:sz w:val="24"/>
          <w:szCs w:val="24"/>
        </w:rPr>
      </w:pPr>
    </w:p>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hint="default" w:ascii="宋体" w:hAnsi="宋体" w:eastAsia="宋体"/>
          <w:color w:val="auto"/>
          <w:kern w:val="0"/>
          <w:sz w:val="28"/>
          <w:szCs w:val="28"/>
          <w:lang w:val="en-US" w:eastAsia="zh-CN"/>
        </w:rPr>
      </w:pPr>
      <w:r>
        <w:rPr>
          <w:rFonts w:hint="eastAsia" w:ascii="宋体" w:hAnsi="宋体"/>
          <w:color w:val="auto"/>
          <w:kern w:val="0"/>
          <w:sz w:val="28"/>
          <w:szCs w:val="28"/>
          <w:lang w:val="en-US" w:eastAsia="zh-CN"/>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hint="eastAsia" w:asciiTheme="majorEastAsia" w:hAnsiTheme="majorEastAsia" w:eastAsiaTheme="majorEastAsia"/>
          <w:b/>
          <w:color w:val="auto"/>
          <w:sz w:val="36"/>
          <w:szCs w:val="36"/>
          <w:lang w:val="en-US" w:eastAsia="zh-CN"/>
        </w:rPr>
      </w:pPr>
    </w:p>
    <w:p>
      <w:pPr>
        <w:rPr>
          <w:rFonts w:hint="eastAsia" w:asciiTheme="majorEastAsia" w:hAnsiTheme="majorEastAsia" w:eastAsiaTheme="majorEastAsia"/>
          <w:b/>
          <w:color w:val="auto"/>
          <w:sz w:val="28"/>
          <w:szCs w:val="28"/>
          <w:lang w:val="en-US" w:eastAsia="zh-CN"/>
        </w:rPr>
      </w:pPr>
      <w:r>
        <w:rPr>
          <w:rFonts w:hint="eastAsia" w:asciiTheme="majorEastAsia" w:hAnsiTheme="majorEastAsia" w:eastAsiaTheme="majorEastAsia"/>
          <w:b/>
          <w:color w:val="auto"/>
          <w:sz w:val="28"/>
          <w:szCs w:val="28"/>
          <w:lang w:val="en-US" w:eastAsia="zh-CN"/>
        </w:rPr>
        <w:br w:type="page"/>
      </w:r>
    </w:p>
    <w:p>
      <w:pPr>
        <w:spacing w:line="300" w:lineRule="auto"/>
        <w:jc w:val="left"/>
        <w:rPr>
          <w:rFonts w:hint="eastAsia"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lang w:val="en-US" w:eastAsia="zh-CN"/>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lang w:val="en-US" w:eastAsia="zh-CN"/>
              </w:rPr>
              <w:t>询价</w:t>
            </w:r>
            <w:r>
              <w:rPr>
                <w:rFonts w:hint="eastAsia"/>
                <w:color w:val="auto"/>
              </w:rPr>
              <w:t>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lang w:eastAsia="zh-CN"/>
              </w:rPr>
              <w:t>技术</w:t>
            </w:r>
            <w:r>
              <w:rPr>
                <w:rFonts w:hint="eastAsia"/>
                <w:color w:val="auto"/>
                <w:lang w:val="en-US" w:eastAsia="zh-CN"/>
              </w:rPr>
              <w:t>/</w:t>
            </w:r>
            <w:r>
              <w:rPr>
                <w:rFonts w:hint="eastAsia"/>
                <w:color w:val="auto"/>
              </w:rPr>
              <w:t>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6</w:t>
            </w:r>
          </w:p>
        </w:tc>
        <w:tc>
          <w:tcPr>
            <w:tcW w:w="3013" w:type="dxa"/>
            <w:vAlign w:val="center"/>
          </w:tcPr>
          <w:p>
            <w:pPr>
              <w:jc w:val="center"/>
              <w:rPr>
                <w:rFonts w:hint="eastAsia" w:ascii="宋体" w:hAnsi="宋体"/>
                <w:color w:val="auto"/>
                <w:szCs w:val="21"/>
                <w:highlight w:val="none"/>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7" w:name="_Toc476258666"/>
            <w:bookmarkStart w:id="8" w:name="_Toc476258667"/>
            <w:r>
              <w:rPr>
                <w:rFonts w:hint="eastAsia"/>
                <w:color w:val="auto"/>
              </w:rPr>
              <w:t>商务部分</w:t>
            </w:r>
            <w:bookmarkEnd w:id="7"/>
            <w:r>
              <w:rPr>
                <w:rFonts w:hint="eastAsia"/>
                <w:color w:val="auto"/>
              </w:rPr>
              <w:t>（商务要求）</w:t>
            </w:r>
            <w:bookmarkEnd w:id="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9" w:name="_Toc476258668"/>
            <w:r>
              <w:rPr>
                <w:rFonts w:hint="eastAsia"/>
                <w:color w:val="auto"/>
              </w:rPr>
              <w:t>1</w:t>
            </w:r>
            <w:bookmarkEnd w:id="9"/>
          </w:p>
        </w:tc>
        <w:tc>
          <w:tcPr>
            <w:tcW w:w="3013" w:type="dxa"/>
            <w:vAlign w:val="center"/>
          </w:tcPr>
          <w:p>
            <w:pPr>
              <w:tabs>
                <w:tab w:val="left" w:pos="180"/>
                <w:tab w:val="left" w:pos="1620"/>
              </w:tabs>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0" w:name="_Toc476258669"/>
            <w:r>
              <w:rPr>
                <w:rFonts w:hint="eastAsia"/>
                <w:color w:val="auto"/>
              </w:rPr>
              <w:t>2</w:t>
            </w:r>
            <w:bookmarkEnd w:id="10"/>
          </w:p>
        </w:tc>
        <w:tc>
          <w:tcPr>
            <w:tcW w:w="3013" w:type="dxa"/>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70"/>
            <w:r>
              <w:rPr>
                <w:rFonts w:hint="eastAsia"/>
                <w:color w:val="auto"/>
              </w:rPr>
              <w:t>3</w:t>
            </w:r>
            <w:bookmarkEnd w:id="11"/>
          </w:p>
        </w:tc>
        <w:tc>
          <w:tcPr>
            <w:tcW w:w="3013" w:type="dxa"/>
            <w:vAlign w:val="center"/>
          </w:tcPr>
          <w:p>
            <w:pPr>
              <w:spacing w:line="400" w:lineRule="exact"/>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4</w:t>
            </w:r>
          </w:p>
        </w:tc>
        <w:tc>
          <w:tcPr>
            <w:tcW w:w="3013" w:type="dxa"/>
            <w:vAlign w:val="center"/>
          </w:tcPr>
          <w:p>
            <w:pPr>
              <w:jc w:val="center"/>
              <w:rPr>
                <w:rFonts w:ascii="宋体" w:hAnsi="宋体" w:eastAsia="宋体" w:cs="Times New Roman"/>
                <w:color w:val="auto"/>
                <w:kern w:val="2"/>
                <w:sz w:val="21"/>
                <w:szCs w:val="21"/>
                <w:lang w:val="en-US" w:eastAsia="zh-CN" w:bidi="ar-SA"/>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eastAsia="宋体"/>
                <w:color w:val="auto"/>
                <w:lang w:val="en-US" w:eastAsia="zh-CN"/>
              </w:rPr>
            </w:pPr>
            <w:r>
              <w:rPr>
                <w:rFonts w:hint="eastAsia"/>
                <w:color w:val="auto"/>
                <w:lang w:val="en-US" w:eastAsia="zh-CN"/>
              </w:rPr>
              <w:t>5</w:t>
            </w:r>
          </w:p>
        </w:tc>
        <w:tc>
          <w:tcPr>
            <w:tcW w:w="3013" w:type="dxa"/>
            <w:vAlign w:val="center"/>
          </w:tcPr>
          <w:p>
            <w:pPr>
              <w:jc w:val="center"/>
              <w:rPr>
                <w:rFonts w:hint="eastAsia" w:ascii="宋体" w:hAnsi="宋体" w:eastAsia="宋体" w:cs="Times New Roman"/>
                <w:color w:val="auto"/>
                <w:kern w:val="2"/>
                <w:sz w:val="21"/>
                <w:szCs w:val="21"/>
                <w:highlight w:val="none"/>
                <w:lang w:val="en-US" w:eastAsia="zh-CN" w:bidi="ar-SA"/>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color w:val="auto"/>
              </w:rPr>
            </w:pPr>
            <w:bookmarkStart w:id="12" w:name="_Toc476258671"/>
            <w:r>
              <w:rPr>
                <w:rFonts w:hint="eastAsia"/>
                <w:color w:val="auto"/>
              </w:rPr>
              <w:t>…</w:t>
            </w:r>
            <w:bookmarkEnd w:id="12"/>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hint="eastAsia"/>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w:t>
      </w:r>
      <w:r>
        <w:rPr>
          <w:rFonts w:hint="eastAsia" w:hAnsi="宋体"/>
          <w:b/>
          <w:color w:val="auto"/>
          <w:lang w:val="en-US" w:eastAsia="zh-CN"/>
        </w:rPr>
        <w:t>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ascii="宋体" w:hAnsi="宋体" w:eastAsia="宋体"/>
          <w:b/>
          <w:color w:val="auto"/>
          <w:sz w:val="21"/>
          <w:szCs w:val="21"/>
        </w:rPr>
      </w:pPr>
      <w:r>
        <w:rPr>
          <w:rFonts w:hint="eastAsia" w:ascii="宋体" w:hAnsi="宋体" w:eastAsia="宋体"/>
          <w:b/>
          <w:color w:val="auto"/>
          <w:sz w:val="21"/>
          <w:szCs w:val="21"/>
        </w:rPr>
        <w:t>2、应对照</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w:t>
      </w:r>
      <w:r>
        <w:rPr>
          <w:rFonts w:hint="eastAsia" w:hAnsi="宋体"/>
          <w:b/>
          <w:color w:val="auto"/>
        </w:rPr>
        <w:t>第二章 采购需求</w:t>
      </w:r>
      <w:r>
        <w:rPr>
          <w:rFonts w:hint="eastAsia" w:ascii="宋体" w:hAnsi="宋体" w:eastAsia="宋体"/>
          <w:b/>
          <w:color w:val="auto"/>
          <w:sz w:val="21"/>
          <w:szCs w:val="21"/>
        </w:rPr>
        <w:t>”</w:t>
      </w:r>
      <w:r>
        <w:rPr>
          <w:rFonts w:hint="eastAsia" w:ascii="宋体" w:hAnsi="宋体" w:eastAsia="宋体"/>
          <w:b/>
          <w:color w:val="auto"/>
          <w:sz w:val="21"/>
          <w:szCs w:val="21"/>
          <w:lang w:eastAsia="zh-CN"/>
        </w:rPr>
        <w:t>中</w:t>
      </w:r>
      <w:r>
        <w:rPr>
          <w:rFonts w:hint="eastAsia" w:ascii="宋体" w:hAnsi="宋体" w:eastAsia="宋体"/>
          <w:b/>
          <w:color w:val="auto"/>
          <w:sz w:val="21"/>
          <w:szCs w:val="21"/>
        </w:rPr>
        <w:t>采购项目技术规格、参数及要求，逐条说明所提供货物和服务已对</w:t>
      </w:r>
      <w:r>
        <w:rPr>
          <w:rFonts w:hint="eastAsia" w:ascii="宋体" w:hAnsi="宋体" w:eastAsia="宋体"/>
          <w:b/>
          <w:color w:val="auto"/>
          <w:sz w:val="21"/>
          <w:szCs w:val="21"/>
          <w:lang w:val="en-US" w:eastAsia="zh-CN"/>
        </w:rPr>
        <w:t>询价通知书</w:t>
      </w:r>
      <w:r>
        <w:rPr>
          <w:rFonts w:hint="eastAsia" w:ascii="宋体" w:hAnsi="宋体" w:eastAsia="宋体"/>
          <w:b/>
          <w:color w:val="auto"/>
          <w:sz w:val="21"/>
          <w:szCs w:val="21"/>
        </w:rPr>
        <w:t>的商务、服务做出了实质性的响应，并申明商务、技术条文的响应和偏离</w:t>
      </w:r>
      <w:r>
        <w:rPr>
          <w:rFonts w:hint="eastAsia" w:ascii="宋体" w:hAnsi="宋体" w:eastAsia="宋体"/>
          <w:b/>
          <w:color w:val="auto"/>
          <w:sz w:val="21"/>
          <w:szCs w:val="21"/>
          <w:lang w:val="en-US" w:eastAsia="zh-CN"/>
        </w:rPr>
        <w:t>情况</w:t>
      </w:r>
      <w:r>
        <w:rPr>
          <w:rFonts w:hint="eastAsia" w:ascii="宋体" w:hAnsi="宋体" w:eastAsia="宋体"/>
          <w:b/>
          <w:color w:val="auto"/>
          <w:sz w:val="21"/>
          <w:szCs w:val="21"/>
        </w:rPr>
        <w:t>。如果仅注明“符合”、“满足”或简单复制</w:t>
      </w:r>
      <w:r>
        <w:rPr>
          <w:rFonts w:hint="eastAsia" w:ascii="宋体" w:hAnsi="宋体" w:eastAsia="宋体"/>
          <w:b/>
          <w:color w:val="auto"/>
          <w:sz w:val="21"/>
          <w:szCs w:val="21"/>
          <w:lang w:val="en-US" w:eastAsia="zh-CN"/>
        </w:rPr>
        <w:t>询价通知书的</w:t>
      </w:r>
      <w:r>
        <w:rPr>
          <w:rFonts w:hint="eastAsia" w:ascii="宋体" w:hAnsi="宋体" w:eastAsia="宋体"/>
          <w:b/>
          <w:color w:val="auto"/>
          <w:sz w:val="21"/>
          <w:szCs w:val="21"/>
        </w:rPr>
        <w:t>要求，将导致</w:t>
      </w:r>
      <w:r>
        <w:rPr>
          <w:rFonts w:hint="eastAsia" w:ascii="宋体" w:hAnsi="宋体" w:eastAsia="宋体"/>
          <w:b/>
          <w:color w:val="auto"/>
          <w:sz w:val="21"/>
          <w:szCs w:val="21"/>
          <w:lang w:val="en-US" w:eastAsia="zh-CN"/>
        </w:rPr>
        <w:t>响应文件</w:t>
      </w:r>
      <w:r>
        <w:rPr>
          <w:rFonts w:hint="eastAsia" w:ascii="宋体" w:hAnsi="宋体" w:eastAsia="宋体"/>
          <w:b/>
          <w:color w:val="auto"/>
          <w:sz w:val="21"/>
          <w:szCs w:val="21"/>
        </w:rPr>
        <w:t>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w:t>
      </w:r>
      <w:r>
        <w:rPr>
          <w:rFonts w:hint="eastAsia" w:hAnsi="宋体"/>
          <w:color w:val="auto"/>
          <w:lang w:val="en-US" w:eastAsia="zh-CN"/>
        </w:rPr>
        <w:t>或盖章</w:t>
      </w:r>
      <w:r>
        <w:rPr>
          <w:rFonts w:hint="eastAsia" w:hAnsi="宋体"/>
          <w:color w:val="auto"/>
        </w:rPr>
        <w:t>）:</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hint="default" w:asciiTheme="majorEastAsia" w:hAnsiTheme="majorEastAsia" w:eastAsiaTheme="majorEastAsia"/>
          <w:b w:val="0"/>
          <w:bCs/>
          <w:color w:val="auto"/>
          <w:sz w:val="21"/>
          <w:szCs w:val="21"/>
          <w:lang w:val="en-US" w:eastAsia="zh-CN"/>
        </w:rPr>
      </w:pPr>
      <w:r>
        <w:rPr>
          <w:rFonts w:hint="eastAsia" w:asciiTheme="majorEastAsia" w:hAnsiTheme="majorEastAsia" w:eastAsiaTheme="majorEastAsia"/>
          <w:b w:val="0"/>
          <w:bCs/>
          <w:color w:val="auto"/>
          <w:sz w:val="21"/>
          <w:szCs w:val="21"/>
          <w:lang w:val="en-US" w:eastAsia="zh-CN"/>
        </w:rPr>
        <w:t xml:space="preserve">日期：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年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月 </w:t>
      </w:r>
      <w:r>
        <w:rPr>
          <w:rFonts w:hint="eastAsia" w:asciiTheme="majorEastAsia" w:hAnsiTheme="majorEastAsia" w:eastAsiaTheme="majorEastAsia"/>
          <w:b w:val="0"/>
          <w:bCs/>
          <w:color w:val="auto"/>
          <w:sz w:val="21"/>
          <w:szCs w:val="21"/>
          <w:u w:val="single"/>
          <w:lang w:val="en-US" w:eastAsia="zh-CN"/>
        </w:rPr>
        <w:t xml:space="preserve">        </w:t>
      </w:r>
      <w:r>
        <w:rPr>
          <w:rFonts w:hint="eastAsia" w:asciiTheme="majorEastAsia" w:hAnsiTheme="majorEastAsia" w:eastAsiaTheme="majorEastAsia"/>
          <w:b w:val="0"/>
          <w:bCs/>
          <w:color w:val="auto"/>
          <w:sz w:val="21"/>
          <w:szCs w:val="21"/>
          <w:lang w:val="en-US" w:eastAsia="zh-CN"/>
        </w:rPr>
        <w:t xml:space="preserve">日 </w:t>
      </w:r>
    </w:p>
    <w:p>
      <w:pPr>
        <w:spacing w:line="520" w:lineRule="exact"/>
        <w:jc w:val="left"/>
        <w:rPr>
          <w:rFonts w:hint="eastAsia" w:ascii="宋体" w:hAnsi="宋体" w:eastAsia="宋体" w:cs="Times New Roman"/>
          <w:b/>
          <w:color w:val="auto"/>
          <w:sz w:val="28"/>
          <w:szCs w:val="28"/>
          <w:lang w:eastAsia="zh-CN"/>
        </w:rPr>
      </w:pPr>
      <w:r>
        <w:rPr>
          <w:rFonts w:hint="eastAsia" w:asciiTheme="majorEastAsia" w:hAnsiTheme="majorEastAsia" w:eastAsiaTheme="majorEastAsia"/>
          <w:b/>
          <w:color w:val="auto"/>
          <w:sz w:val="24"/>
        </w:rPr>
        <w:t xml:space="preserve">      </w:t>
      </w:r>
      <w:r>
        <w:rPr>
          <w:rFonts w:hint="eastAsia" w:ascii="宋体" w:hAnsi="宋体" w:eastAsia="宋体" w:cs="Times New Roman"/>
          <w:b/>
          <w:color w:val="auto"/>
          <w:sz w:val="28"/>
          <w:szCs w:val="28"/>
          <w:lang w:eastAsia="zh-CN"/>
        </w:rPr>
        <w:t>附件</w:t>
      </w:r>
      <w:r>
        <w:rPr>
          <w:rFonts w:hint="eastAsia" w:ascii="宋体" w:hAnsi="宋体" w:eastAsia="宋体" w:cs="Times New Roman"/>
          <w:b/>
          <w:color w:val="auto"/>
          <w:sz w:val="28"/>
          <w:szCs w:val="28"/>
          <w:lang w:val="en-US" w:eastAsia="zh-CN"/>
        </w:rPr>
        <w:t>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0" w:hanging="560"/>
        <w:rPr>
          <w:rFonts w:hint="eastAsia" w:eastAsia="宋体"/>
          <w:b/>
          <w:bCs/>
          <w:color w:val="auto"/>
          <w:highlight w:val="none"/>
          <w:lang w:eastAsia="zh-CN"/>
        </w:rPr>
      </w:pPr>
      <w:r>
        <w:rPr>
          <w:rFonts w:hint="eastAsia"/>
          <w:b/>
          <w:bCs/>
          <w:color w:val="auto"/>
          <w:highlight w:val="none"/>
          <w:lang w:eastAsia="zh-CN"/>
        </w:rPr>
        <w:t>附件</w:t>
      </w:r>
      <w:r>
        <w:rPr>
          <w:rFonts w:hint="eastAsia"/>
          <w:b/>
          <w:bCs/>
          <w:color w:val="auto"/>
          <w:highlight w:val="none"/>
          <w:lang w:val="en-US" w:eastAsia="zh-CN"/>
        </w:rPr>
        <w:t>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我</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（姓名）系</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wordWrap w:val="0"/>
        <w:spacing w:line="500" w:lineRule="exact"/>
        <w:ind w:firstLine="0" w:firstLineChars="0"/>
        <w:jc w:val="both"/>
        <w:rPr>
          <w:rFonts w:asciiTheme="majorEastAsia" w:hAnsiTheme="majorEastAsia" w:eastAsiaTheme="majorEastAsia"/>
          <w:color w:val="auto"/>
          <w:sz w:val="28"/>
        </w:rPr>
      </w:pPr>
      <w:r>
        <w:rPr>
          <w:rFonts w:ascii="宋体" w:hAnsi="宋体"/>
          <w:b/>
          <w:color w:val="auto"/>
          <w:sz w:val="24"/>
          <w:highlight w:val="yellow"/>
        </w:rPr>
        <w:br w:type="page"/>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附件五</w:t>
      </w:r>
    </w:p>
    <w:p>
      <w:pPr>
        <w:rPr>
          <w:rFonts w:hint="eastAsia" w:ascii="宋体" w:hAnsi="宋体" w:eastAsia="宋体" w:cs="宋体"/>
          <w:color w:val="auto"/>
          <w:sz w:val="32"/>
          <w:szCs w:val="32"/>
        </w:rPr>
      </w:pPr>
      <w:r>
        <w:rPr>
          <w:rFonts w:hint="eastAsia" w:ascii="宋体" w:hAnsi="宋体" w:eastAsia="宋体" w:cs="宋体"/>
          <w:b/>
          <w:bCs/>
          <w:color w:val="auto"/>
          <w:sz w:val="32"/>
          <w:szCs w:val="32"/>
        </w:rPr>
        <w:t>有效的主体资格证明文件复印件：</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①供应商有效的“主体资格证明文件”复印件（如营业执照、事业单位法人证书、执业许可证、自然人身份证等）；[必须提供] </w:t>
      </w:r>
    </w:p>
    <w:p>
      <w:pPr>
        <w:rPr>
          <w:rFonts w:hint="eastAsia" w:ascii="宋体" w:hAnsi="宋体" w:eastAsia="宋体" w:cs="宋体"/>
          <w:color w:val="auto"/>
          <w:sz w:val="24"/>
          <w:szCs w:val="24"/>
        </w:rPr>
      </w:pPr>
      <w:r>
        <w:rPr>
          <w:rFonts w:hint="eastAsia" w:ascii="宋体" w:hAnsi="宋体" w:eastAsia="宋体" w:cs="宋体"/>
          <w:color w:val="auto"/>
          <w:sz w:val="24"/>
          <w:szCs w:val="24"/>
        </w:rPr>
        <w:t>②本项目的特定资格要求:[</w:t>
      </w:r>
      <w:r>
        <w:rPr>
          <w:rFonts w:hint="eastAsia" w:ascii="宋体" w:hAnsi="宋体" w:cs="宋体"/>
          <w:color w:val="auto"/>
          <w:sz w:val="24"/>
          <w:szCs w:val="24"/>
          <w:lang w:eastAsia="zh-CN"/>
        </w:rPr>
        <w:t>如有要求，</w:t>
      </w:r>
      <w:r>
        <w:rPr>
          <w:rFonts w:hint="eastAsia" w:ascii="宋体" w:hAnsi="宋体" w:eastAsia="宋体" w:cs="宋体"/>
          <w:color w:val="auto"/>
          <w:sz w:val="24"/>
          <w:szCs w:val="24"/>
        </w:rPr>
        <w:t>必须提供]</w:t>
      </w:r>
    </w:p>
    <w:p>
      <w:pPr>
        <w:snapToGrid/>
        <w:spacing w:line="240" w:lineRule="auto"/>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pStyle w:val="14"/>
        <w:rPr>
          <w:color w:val="auto"/>
        </w:rPr>
      </w:pPr>
    </w:p>
    <w:p>
      <w:pPr>
        <w:autoSpaceDE w:val="0"/>
        <w:autoSpaceDN w:val="0"/>
        <w:spacing w:line="300" w:lineRule="auto"/>
        <w:ind w:left="480" w:hanging="480"/>
        <w:rPr>
          <w:rFonts w:hint="eastAsia" w:ascii="宋体" w:hAnsi="宋体" w:eastAsia="宋体"/>
          <w:b/>
          <w:color w:val="auto"/>
          <w:sz w:val="28"/>
          <w:szCs w:val="28"/>
          <w:lang w:eastAsia="zh-CN"/>
        </w:rPr>
      </w:pPr>
      <w:r>
        <w:rPr>
          <w:rFonts w:hint="eastAsia" w:ascii="宋体" w:hAnsi="宋体"/>
          <w:b/>
          <w:color w:val="auto"/>
          <w:sz w:val="28"/>
          <w:szCs w:val="28"/>
        </w:rPr>
        <w:t>附件</w:t>
      </w:r>
      <w:r>
        <w:rPr>
          <w:rFonts w:hint="eastAsia" w:ascii="宋体" w:hAnsi="宋体"/>
          <w:b/>
          <w:color w:val="auto"/>
          <w:sz w:val="28"/>
          <w:szCs w:val="28"/>
          <w:lang w:val="en-US" w:eastAsia="zh-CN"/>
        </w:rPr>
        <w:t>六</w:t>
      </w:r>
    </w:p>
    <w:p>
      <w:pPr>
        <w:pStyle w:val="15"/>
        <w:ind w:left="980" w:hanging="560"/>
        <w:rPr>
          <w:color w:val="auto"/>
        </w:rPr>
      </w:pPr>
    </w:p>
    <w:p>
      <w:pPr>
        <w:snapToGrid w:val="0"/>
        <w:spacing w:before="50" w:after="156" w:afterLines="50" w:line="360" w:lineRule="auto"/>
        <w:jc w:val="center"/>
        <w:rPr>
          <w:rFonts w:hint="eastAsia" w:ascii="方正小标宋简体" w:hAnsi="方正小标宋简体" w:eastAsia="方正小标宋简体" w:cs="方正小标宋简体"/>
          <w:bCs/>
          <w:color w:val="auto"/>
          <w:sz w:val="28"/>
          <w:szCs w:val="28"/>
          <w:lang w:eastAsia="zh-CN"/>
        </w:rPr>
      </w:pPr>
      <w:r>
        <w:rPr>
          <w:rFonts w:hint="eastAsia" w:ascii="方正小标宋简体" w:hAnsi="方正小标宋简体" w:eastAsia="方正小标宋简体" w:cs="方正小标宋简体"/>
          <w:bCs/>
          <w:color w:val="auto"/>
          <w:sz w:val="28"/>
          <w:szCs w:val="28"/>
          <w:lang w:eastAsia="zh-CN"/>
        </w:rPr>
        <w:t>供应商信用证明材料</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参加采购活动前三年内在经营活动中没有重大违法记录和不良信用记录的书面声明[格式自拟，必须提供]</w:t>
      </w:r>
    </w:p>
    <w:p>
      <w:pPr>
        <w:pStyle w:val="73"/>
        <w:numPr>
          <w:ilvl w:val="0"/>
          <w:numId w:val="1"/>
        </w:numP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eastAsia="宋体" w:cs="宋体"/>
          <w:bCs/>
          <w:color w:val="auto"/>
          <w:sz w:val="24"/>
          <w:szCs w:val="24"/>
          <w:lang w:val="en-US" w:eastAsia="zh-CN"/>
        </w:rPr>
        <w:t>3.中国政府采购网截图[必须提供]</w:t>
      </w:r>
    </w:p>
    <w:p>
      <w:pPr>
        <w:spacing w:line="240" w:lineRule="auto"/>
        <w:ind w:right="0"/>
        <w:jc w:val="left"/>
        <w:rPr>
          <w:rFonts w:hint="eastAsia" w:asciiTheme="majorEastAsia" w:hAnsiTheme="majorEastAsia" w:eastAsiaTheme="majorEastAsia"/>
          <w:b/>
          <w:color w:val="auto"/>
          <w:sz w:val="32"/>
          <w:szCs w:val="32"/>
        </w:rPr>
      </w:pPr>
      <w:bookmarkStart w:id="13" w:name="_Toc42077370"/>
      <w:r>
        <w:rPr>
          <w:rFonts w:hint="eastAsia" w:asciiTheme="majorEastAsia" w:hAnsiTheme="majorEastAsia" w:eastAsiaTheme="majorEastAsia"/>
          <w:b/>
          <w:color w:val="auto"/>
          <w:sz w:val="32"/>
          <w:szCs w:val="32"/>
        </w:rPr>
        <w:br w:type="page"/>
      </w:r>
    </w:p>
    <w:p>
      <w:pPr>
        <w:bidi w:val="0"/>
        <w:jc w:val="center"/>
        <w:rPr>
          <w:rFonts w:hint="eastAsia" w:ascii="方正小标宋简体" w:hAnsi="方正小标宋简体" w:eastAsia="方正小标宋简体" w:cs="方正小标宋简体"/>
          <w:sz w:val="44"/>
          <w:szCs w:val="44"/>
        </w:rPr>
      </w:pPr>
      <w:bookmarkStart w:id="14" w:name="_Toc24643"/>
      <w:r>
        <w:rPr>
          <w:rFonts w:hint="eastAsia" w:ascii="方正小标宋简体" w:hAnsi="方正小标宋简体" w:eastAsia="方正小标宋简体" w:cs="方正小标宋简体"/>
          <w:sz w:val="44"/>
          <w:szCs w:val="44"/>
        </w:rPr>
        <w:t>第五章 合同主要条款</w:t>
      </w:r>
      <w:bookmarkEnd w:id="13"/>
      <w:bookmarkEnd w:id="14"/>
    </w:p>
    <w:p>
      <w:pPr>
        <w:spacing w:line="360" w:lineRule="exact"/>
        <w:ind w:right="960"/>
        <w:jc w:val="center"/>
        <w:rPr>
          <w:rFonts w:asciiTheme="majorEastAsia" w:hAnsiTheme="majorEastAsia" w:eastAsiaTheme="majorEastAsia"/>
          <w:b/>
          <w:color w:val="auto"/>
          <w:sz w:val="32"/>
          <w:szCs w:val="32"/>
        </w:rPr>
      </w:pPr>
    </w:p>
    <w:p>
      <w:pPr>
        <w:spacing w:line="500" w:lineRule="exact"/>
        <w:jc w:val="center"/>
        <w:rPr>
          <w:rFonts w:hint="eastAsia"/>
          <w:b/>
          <w:bCs/>
          <w:color w:val="auto"/>
          <w:sz w:val="40"/>
        </w:rPr>
      </w:pPr>
      <w:bookmarkStart w:id="15" w:name="_Toc15562802"/>
      <w:r>
        <w:rPr>
          <w:rFonts w:hint="eastAsia"/>
          <w:b/>
          <w:bCs/>
          <w:color w:val="auto"/>
          <w:sz w:val="40"/>
        </w:rPr>
        <w:t>武鸣校区教师公寓2栋空调安装辅材采购项目</w:t>
      </w:r>
    </w:p>
    <w:p>
      <w:pPr>
        <w:spacing w:line="500" w:lineRule="exact"/>
        <w:jc w:val="center"/>
        <w:rPr>
          <w:rFonts w:ascii="宋体" w:hAnsi="宋体" w:cs="宋体"/>
          <w:b/>
          <w:bCs/>
          <w:color w:val="auto"/>
          <w:sz w:val="44"/>
          <w:szCs w:val="52"/>
        </w:rPr>
      </w:pPr>
      <w:r>
        <w:rPr>
          <w:rFonts w:hint="eastAsia" w:ascii="宋体" w:hAnsi="宋体" w:cs="宋体"/>
          <w:b/>
          <w:bCs/>
          <w:color w:val="auto"/>
          <w:sz w:val="44"/>
          <w:szCs w:val="52"/>
        </w:rPr>
        <w:t>采购合同</w:t>
      </w:r>
    </w:p>
    <w:bookmarkEnd w:id="15"/>
    <w:p>
      <w:pPr>
        <w:adjustRightInd w:val="0"/>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采购方（甲方）：广西工商职业技术学院</w:t>
      </w:r>
    </w:p>
    <w:p>
      <w:pPr>
        <w:pStyle w:val="67"/>
        <w:shd w:val="clear" w:color="auto" w:fill="FFFFFF"/>
        <w:adjustRightInd w:val="0"/>
        <w:snapToGrid w:val="0"/>
        <w:spacing w:before="0" w:beforeAutospacing="0" w:after="0" w:afterAutospacing="0" w:line="360" w:lineRule="auto"/>
        <w:rPr>
          <w:rFonts w:ascii="仿宋" w:hAnsi="仿宋" w:eastAsia="仿宋" w:cs="Times New Roman"/>
          <w:color w:val="auto"/>
          <w:sz w:val="32"/>
          <w:szCs w:val="32"/>
        </w:rPr>
      </w:pPr>
      <w:r>
        <w:rPr>
          <w:rFonts w:hint="eastAsia" w:ascii="仿宋" w:hAnsi="仿宋" w:eastAsia="仿宋" w:cs="Times New Roman"/>
          <w:color w:val="auto"/>
          <w:sz w:val="32"/>
          <w:szCs w:val="32"/>
        </w:rPr>
        <w:t>供应方（乙方)：</w:t>
      </w:r>
    </w:p>
    <w:p>
      <w:pPr>
        <w:snapToGrid w:val="0"/>
        <w:spacing w:line="400" w:lineRule="exact"/>
        <w:ind w:firstLine="640" w:firstLineChars="200"/>
        <w:jc w:val="left"/>
        <w:rPr>
          <w:rFonts w:ascii="仿宋" w:hAnsi="仿宋" w:eastAsia="仿宋"/>
          <w:kern w:val="0"/>
          <w:sz w:val="32"/>
          <w:szCs w:val="32"/>
        </w:rPr>
      </w:pPr>
      <w:r>
        <w:rPr>
          <w:rFonts w:hint="eastAsia" w:ascii="仿宋" w:hAnsi="仿宋" w:eastAsia="仿宋"/>
          <w:sz w:val="32"/>
          <w:szCs w:val="32"/>
        </w:rPr>
        <w:t>根据甲方广西工商职业技术学院武鸣校区教师公寓2栋空调安装辅材采购项目采购成交的结果、《中华人民共和国</w:t>
      </w:r>
      <w:r>
        <w:rPr>
          <w:rFonts w:hint="eastAsia" w:ascii="仿宋" w:hAnsi="仿宋" w:eastAsia="仿宋"/>
          <w:sz w:val="32"/>
          <w:szCs w:val="32"/>
          <w:lang w:eastAsia="zh-CN"/>
        </w:rPr>
        <w:t>民法典</w:t>
      </w:r>
      <w:r>
        <w:rPr>
          <w:rFonts w:hint="eastAsia" w:ascii="仿宋" w:hAnsi="仿宋" w:eastAsia="仿宋"/>
          <w:sz w:val="32"/>
          <w:szCs w:val="32"/>
        </w:rPr>
        <w:t>》及其他有关法律、法规之规定，甲乙双方经过协商，确认根据下列条款订立合同，以资共同遵照执行。</w:t>
      </w:r>
    </w:p>
    <w:p>
      <w:pPr>
        <w:pStyle w:val="58"/>
        <w:numPr>
          <w:ilvl w:val="0"/>
          <w:numId w:val="2"/>
        </w:numPr>
        <w:snapToGrid w:val="0"/>
        <w:spacing w:line="360" w:lineRule="auto"/>
        <w:ind w:firstLineChars="0"/>
        <w:rPr>
          <w:rFonts w:ascii="仿宋" w:hAnsi="仿宋" w:eastAsia="仿宋"/>
          <w:b/>
          <w:sz w:val="32"/>
          <w:szCs w:val="32"/>
        </w:rPr>
      </w:pPr>
      <w:r>
        <w:rPr>
          <w:rFonts w:hint="eastAsia" w:ascii="仿宋" w:hAnsi="仿宋" w:eastAsia="仿宋"/>
          <w:b/>
          <w:sz w:val="32"/>
          <w:szCs w:val="32"/>
        </w:rPr>
        <w:t>合同标的</w:t>
      </w:r>
    </w:p>
    <w:p>
      <w:pPr>
        <w:snapToGrid w:val="0"/>
        <w:spacing w:line="360" w:lineRule="auto"/>
        <w:rPr>
          <w:rFonts w:ascii="仿宋" w:hAnsi="仿宋" w:eastAsia="仿宋"/>
          <w:b/>
          <w:sz w:val="32"/>
          <w:szCs w:val="32"/>
        </w:rPr>
      </w:pPr>
      <w:r>
        <w:rPr>
          <w:rFonts w:hint="eastAsia" w:ascii="仿宋" w:hAnsi="仿宋" w:eastAsia="仿宋"/>
          <w:b/>
          <w:sz w:val="32"/>
          <w:szCs w:val="32"/>
        </w:rPr>
        <w:t>1.货物清单及价格</w:t>
      </w:r>
    </w:p>
    <w:tbl>
      <w:tblPr>
        <w:tblStyle w:val="17"/>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单项合价（元）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kern w:val="0"/>
                <w:sz w:val="32"/>
                <w:szCs w:val="32"/>
              </w:rPr>
            </w:pPr>
            <w:r>
              <w:rPr>
                <w:rFonts w:hint="eastAsia" w:ascii="仿宋" w:hAnsi="仿宋" w:eastAsia="仿宋"/>
                <w:kern w:val="0"/>
                <w:sz w:val="32"/>
                <w:szCs w:val="32"/>
              </w:rPr>
              <w:t>合计（含其他优惠条件）：人民币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r>
              <w:rPr>
                <w:rFonts w:ascii="仿宋" w:hAnsi="仿宋" w:eastAsia="仿宋"/>
                <w:kern w:val="0"/>
                <w:sz w:val="32"/>
                <w:szCs w:val="32"/>
              </w:rPr>
              <w:t xml:space="preserve"> </w:t>
            </w:r>
          </w:p>
        </w:tc>
      </w:tr>
    </w:tbl>
    <w:p>
      <w:pPr>
        <w:snapToGrid w:val="0"/>
        <w:spacing w:line="360" w:lineRule="auto"/>
        <w:ind w:right="420"/>
        <w:rPr>
          <w:rFonts w:ascii="仿宋" w:hAnsi="仿宋" w:eastAsia="仿宋"/>
          <w:kern w:val="0"/>
          <w:sz w:val="32"/>
          <w:szCs w:val="32"/>
        </w:rPr>
      </w:pPr>
    </w:p>
    <w:p>
      <w:pPr>
        <w:snapToGrid w:val="0"/>
        <w:spacing w:line="360" w:lineRule="auto"/>
        <w:ind w:right="420"/>
        <w:rPr>
          <w:rFonts w:ascii="仿宋" w:hAnsi="仿宋" w:eastAsia="仿宋"/>
          <w:kern w:val="0"/>
          <w:sz w:val="32"/>
          <w:szCs w:val="32"/>
        </w:rPr>
      </w:pPr>
      <w:r>
        <w:rPr>
          <w:rFonts w:hint="eastAsia" w:ascii="仿宋" w:hAnsi="仿宋" w:eastAsia="仿宋"/>
          <w:kern w:val="0"/>
          <w:sz w:val="32"/>
          <w:szCs w:val="32"/>
        </w:rPr>
        <w:t>2.合同合计金额为：人民币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p>
    <w:p>
      <w:pPr>
        <w:snapToGrid w:val="0"/>
        <w:spacing w:line="360" w:lineRule="auto"/>
        <w:rPr>
          <w:rFonts w:ascii="仿宋" w:hAnsi="仿宋" w:eastAsia="仿宋"/>
          <w:kern w:val="0"/>
          <w:sz w:val="32"/>
          <w:szCs w:val="32"/>
        </w:rPr>
      </w:pPr>
      <w:r>
        <w:rPr>
          <w:rFonts w:hint="eastAsia" w:ascii="仿宋" w:hAnsi="仿宋" w:eastAsia="仿宋"/>
          <w:kern w:val="0"/>
          <w:sz w:val="32"/>
          <w:szCs w:val="32"/>
        </w:rPr>
        <w:t>3.合同合计金额包括完成本项目采购要求、人员要求所产生的全部费用。</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二、质量保证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1.乙方所提供的服务、货物质量应达到响应文件要求和承诺的质量要求。</w:t>
      </w:r>
    </w:p>
    <w:p>
      <w:pPr>
        <w:widowControl/>
        <w:spacing w:line="360" w:lineRule="auto"/>
        <w:ind w:firstLine="640" w:firstLineChars="200"/>
        <w:textAlignment w:val="center"/>
        <w:rPr>
          <w:rFonts w:ascii="仿宋" w:hAnsi="仿宋" w:eastAsia="仿宋"/>
          <w:kern w:val="0"/>
          <w:sz w:val="32"/>
          <w:szCs w:val="32"/>
        </w:rPr>
      </w:pPr>
      <w:r>
        <w:rPr>
          <w:rFonts w:hint="eastAsia" w:ascii="仿宋" w:hAnsi="仿宋" w:eastAsia="仿宋"/>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w:t>
      </w:r>
      <w:r>
        <w:rPr>
          <w:rFonts w:hint="eastAsia" w:ascii="仿宋" w:hAnsi="仿宋" w:eastAsia="仿宋"/>
          <w:kern w:val="0"/>
          <w:sz w:val="32"/>
          <w:szCs w:val="32"/>
          <w:lang w:eastAsia="zh-CN"/>
        </w:rPr>
        <w:t>货物、</w:t>
      </w:r>
      <w:r>
        <w:rPr>
          <w:rFonts w:hint="eastAsia" w:ascii="仿宋" w:hAnsi="仿宋" w:eastAsia="仿宋"/>
          <w:kern w:val="0"/>
          <w:sz w:val="32"/>
          <w:szCs w:val="32"/>
        </w:rPr>
        <w:t>服务不会侵犯任何第三方的专利权、商标权、工业设计权或其他权利。</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7"/>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3、货物在交付甲方前发生的风险均由乙方负责。</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四、交付方式与验收</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1.交货时间：</w:t>
      </w:r>
      <w:r>
        <w:rPr>
          <w:rFonts w:hint="eastAsia" w:ascii="仿宋" w:hAnsi="仿宋" w:eastAsia="仿宋" w:cs="Times New Roman"/>
          <w:kern w:val="0"/>
          <w:sz w:val="32"/>
          <w:szCs w:val="32"/>
          <w:u w:val="single"/>
          <w:lang w:val="en-US" w:eastAsia="zh-CN"/>
        </w:rPr>
        <w:t xml:space="preserve">                           </w:t>
      </w:r>
      <w:r>
        <w:rPr>
          <w:rFonts w:hint="eastAsia" w:ascii="仿宋" w:hAnsi="仿宋" w:eastAsia="仿宋" w:cs="Times New Roman"/>
          <w:kern w:val="0"/>
          <w:sz w:val="32"/>
          <w:szCs w:val="32"/>
        </w:rPr>
        <w:t>。</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2.交货地址：</w:t>
      </w:r>
      <w:r>
        <w:rPr>
          <w:rFonts w:hint="eastAsia" w:ascii="仿宋" w:hAnsi="仿宋" w:eastAsia="仿宋" w:cs="Times New Roman"/>
          <w:kern w:val="0"/>
          <w:sz w:val="32"/>
          <w:szCs w:val="32"/>
          <w:lang w:eastAsia="zh-CN"/>
        </w:rPr>
        <w:t>甲方指定地址</w:t>
      </w:r>
      <w:r>
        <w:rPr>
          <w:rFonts w:hint="eastAsia" w:ascii="仿宋" w:hAnsi="仿宋" w:eastAsia="仿宋" w:cs="Times New Roman"/>
          <w:kern w:val="0"/>
          <w:sz w:val="32"/>
          <w:szCs w:val="32"/>
        </w:rPr>
        <w:t>。</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4.乙方提供不符合响应文件和本合同规定的货物，甲方有权拒绝接受。</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sz w:val="32"/>
          <w:szCs w:val="32"/>
        </w:rPr>
      </w:pPr>
      <w:r>
        <w:rPr>
          <w:rFonts w:hint="eastAsia" w:ascii="仿宋" w:hAnsi="仿宋" w:eastAsia="仿宋"/>
          <w:b/>
          <w:sz w:val="32"/>
          <w:szCs w:val="32"/>
        </w:rPr>
        <w:t>五、付款方式</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1.资金性质：财政性资金。</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2.付款方式：验收合格后甲方支付货款，付款方式：银行转账支付。</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3.合同价应为现场交货价，包括：</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（1）货物及标准附件、备品备件、专用工具的价格。</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（2）运输、装卸、调试、培训、技术支持、售后服务等费用。</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七、售后服务</w:t>
      </w:r>
    </w:p>
    <w:p>
      <w:pPr>
        <w:autoSpaceDE w:val="0"/>
        <w:autoSpaceDN w:val="0"/>
        <w:adjustRightInd w:val="0"/>
        <w:spacing w:line="360" w:lineRule="auto"/>
        <w:ind w:firstLine="640" w:firstLineChars="200"/>
        <w:jc w:val="left"/>
        <w:rPr>
          <w:rFonts w:hint="eastAsia" w:ascii="仿宋" w:hAnsi="仿宋" w:eastAsia="仿宋"/>
          <w:kern w:val="0"/>
          <w:sz w:val="32"/>
          <w:szCs w:val="32"/>
        </w:rPr>
      </w:pP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w:t>
      </w:r>
      <w:r>
        <w:rPr>
          <w:rFonts w:hint="eastAsia" w:ascii="仿宋" w:hAnsi="仿宋" w:eastAsia="仿宋"/>
          <w:kern w:val="0"/>
          <w:sz w:val="32"/>
          <w:szCs w:val="32"/>
          <w:lang w:eastAsia="zh-CN"/>
        </w:rPr>
        <w:t>负责</w:t>
      </w:r>
      <w:r>
        <w:rPr>
          <w:rFonts w:ascii="仿宋" w:hAnsi="仿宋" w:eastAsia="仿宋"/>
          <w:kern w:val="0"/>
          <w:sz w:val="32"/>
          <w:szCs w:val="32"/>
        </w:rPr>
        <w:t>送货上门、安装调试至验收合格</w:t>
      </w:r>
      <w:r>
        <w:rPr>
          <w:rFonts w:hint="eastAsia" w:ascii="仿宋" w:hAnsi="仿宋" w:eastAsia="仿宋"/>
          <w:kern w:val="0"/>
          <w:sz w:val="32"/>
          <w:szCs w:val="32"/>
        </w:rPr>
        <w:t>。</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货物质保期：</w:t>
      </w:r>
      <w:r>
        <w:rPr>
          <w:rFonts w:hint="eastAsia" w:ascii="仿宋" w:hAnsi="仿宋" w:eastAsia="仿宋"/>
          <w:kern w:val="0"/>
          <w:sz w:val="32"/>
          <w:szCs w:val="32"/>
          <w:lang w:eastAsia="zh-CN"/>
        </w:rPr>
        <w:t>按乙方响应文件有关规定</w:t>
      </w:r>
      <w:r>
        <w:rPr>
          <w:rFonts w:hint="eastAsia" w:ascii="仿宋" w:hAnsi="仿宋" w:eastAsia="仿宋"/>
          <w:kern w:val="0"/>
          <w:sz w:val="32"/>
          <w:szCs w:val="32"/>
        </w:rPr>
        <w:t>。</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36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7"/>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36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1.本合同一式</w:t>
      </w:r>
      <w:r>
        <w:rPr>
          <w:rFonts w:hint="eastAsia" w:ascii="仿宋" w:hAnsi="仿宋" w:eastAsia="仿宋"/>
          <w:kern w:val="0"/>
          <w:sz w:val="32"/>
          <w:szCs w:val="32"/>
          <w:u w:val="single"/>
        </w:rPr>
        <w:t>陆</w:t>
      </w:r>
      <w:r>
        <w:rPr>
          <w:rFonts w:hint="eastAsia" w:ascii="仿宋" w:hAnsi="仿宋" w:eastAsia="仿宋"/>
          <w:kern w:val="0"/>
          <w:sz w:val="32"/>
          <w:szCs w:val="32"/>
        </w:rPr>
        <w:t>份，甲方</w:t>
      </w:r>
      <w:r>
        <w:rPr>
          <w:rFonts w:hint="eastAsia" w:ascii="仿宋" w:hAnsi="仿宋" w:eastAsia="仿宋"/>
          <w:kern w:val="0"/>
          <w:sz w:val="32"/>
          <w:szCs w:val="32"/>
          <w:u w:val="single"/>
        </w:rPr>
        <w:t>肆</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2.本合同甲乙双方签字盖章后生效。 </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3" w:hRule="atLeast"/>
          <w:jc w:val="center"/>
        </w:trPr>
        <w:tc>
          <w:tcPr>
            <w:tcW w:w="4487"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pStyle w:val="16"/>
              <w:spacing w:line="360" w:lineRule="auto"/>
              <w:ind w:left="980" w:firstLine="320"/>
              <w:rPr>
                <w:rFonts w:ascii="仿宋" w:hAnsi="仿宋" w:eastAsia="仿宋"/>
                <w:kern w:val="0"/>
                <w:sz w:val="32"/>
                <w:szCs w:val="32"/>
              </w:rPr>
            </w:pP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6"/>
              <w:spacing w:line="360" w:lineRule="auto"/>
              <w:ind w:left="980" w:firstLine="320"/>
              <w:rPr>
                <w:rFonts w:ascii="仿宋" w:hAnsi="仿宋" w:eastAsia="仿宋"/>
                <w:kern w:val="0"/>
                <w:sz w:val="32"/>
                <w:szCs w:val="32"/>
              </w:rPr>
            </w:pPr>
          </w:p>
          <w:p>
            <w:pPr>
              <w:pStyle w:val="10"/>
              <w:spacing w:line="360" w:lineRule="auto"/>
              <w:ind w:firstLine="562"/>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    年   月   日</w:t>
            </w:r>
          </w:p>
        </w:tc>
        <w:tc>
          <w:tcPr>
            <w:tcW w:w="4441" w:type="dxa"/>
          </w:tcPr>
          <w:p>
            <w:pPr>
              <w:spacing w:line="360" w:lineRule="auto"/>
              <w:rPr>
                <w:rFonts w:ascii="仿宋" w:hAnsi="仿宋" w:eastAsia="仿宋"/>
                <w:kern w:val="0"/>
                <w:sz w:val="32"/>
                <w:szCs w:val="32"/>
              </w:rPr>
            </w:pPr>
            <w:r>
              <w:rPr>
                <w:rFonts w:hint="eastAsia" w:ascii="仿宋" w:hAnsi="仿宋" w:eastAsia="仿宋"/>
                <w:kern w:val="0"/>
                <w:sz w:val="32"/>
                <w:szCs w:val="32"/>
              </w:rPr>
              <w:t xml:space="preserve">乙方(盖章）：  </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jc w:val="left"/>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jc w:val="left"/>
              <w:rPr>
                <w:rFonts w:ascii="仿宋" w:hAnsi="仿宋" w:eastAsia="仿宋"/>
                <w:kern w:val="0"/>
                <w:sz w:val="32"/>
                <w:szCs w:val="32"/>
              </w:rPr>
            </w:pPr>
            <w:r>
              <w:rPr>
                <w:rFonts w:hint="eastAsia" w:ascii="仿宋" w:hAnsi="仿宋" w:eastAsia="仿宋"/>
                <w:kern w:val="0"/>
                <w:sz w:val="32"/>
                <w:szCs w:val="32"/>
              </w:rPr>
              <w:t>开户行：</w:t>
            </w:r>
          </w:p>
          <w:p>
            <w:pPr>
              <w:spacing w:line="360" w:lineRule="auto"/>
              <w:jc w:val="left"/>
              <w:rPr>
                <w:rFonts w:ascii="仿宋" w:hAnsi="仿宋" w:eastAsia="仿宋"/>
                <w:kern w:val="0"/>
                <w:sz w:val="32"/>
                <w:szCs w:val="32"/>
              </w:rPr>
            </w:pPr>
            <w:r>
              <w:rPr>
                <w:rFonts w:hint="eastAsia" w:ascii="仿宋" w:hAnsi="仿宋" w:eastAsia="仿宋"/>
                <w:kern w:val="0"/>
                <w:sz w:val="32"/>
                <w:szCs w:val="32"/>
              </w:rPr>
              <w:t>银行账号：</w:t>
            </w:r>
          </w:p>
          <w:p>
            <w:pPr>
              <w:spacing w:line="360" w:lineRule="auto"/>
              <w:jc w:val="left"/>
              <w:rPr>
                <w:rFonts w:ascii="仿宋" w:hAnsi="仿宋" w:eastAsia="仿宋"/>
                <w:kern w:val="0"/>
                <w:sz w:val="32"/>
                <w:szCs w:val="32"/>
              </w:rPr>
            </w:pPr>
            <w:r>
              <w:rPr>
                <w:rFonts w:hint="eastAsia" w:ascii="仿宋" w:hAnsi="仿宋" w:eastAsia="仿宋"/>
                <w:kern w:val="0"/>
                <w:sz w:val="32"/>
                <w:szCs w:val="32"/>
              </w:rPr>
              <w:t>联系电话：</w:t>
            </w:r>
          </w:p>
          <w:p>
            <w:pPr>
              <w:spacing w:line="360" w:lineRule="auto"/>
              <w:jc w:val="left"/>
              <w:rPr>
                <w:rFonts w:ascii="仿宋" w:hAnsi="仿宋" w:eastAsia="仿宋"/>
                <w:kern w:val="0"/>
                <w:sz w:val="32"/>
                <w:szCs w:val="32"/>
              </w:rPr>
            </w:pPr>
            <w:r>
              <w:rPr>
                <w:rFonts w:hint="eastAsia" w:ascii="仿宋" w:hAnsi="仿宋" w:eastAsia="仿宋"/>
                <w:kern w:val="0"/>
                <w:sz w:val="32"/>
                <w:szCs w:val="32"/>
              </w:rPr>
              <w:t>地址：</w:t>
            </w: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r>
              <w:rPr>
                <w:rFonts w:hint="eastAsia" w:ascii="仿宋" w:hAnsi="仿宋" w:eastAsia="仿宋"/>
                <w:kern w:val="0"/>
                <w:sz w:val="32"/>
                <w:szCs w:val="32"/>
              </w:rPr>
              <w:t>日期：    年   月   日</w:t>
            </w:r>
          </w:p>
        </w:tc>
      </w:tr>
    </w:tbl>
    <w:p>
      <w:pPr>
        <w:spacing w:line="360" w:lineRule="auto"/>
        <w:rPr>
          <w:rFonts w:ascii="仿宋" w:hAnsi="仿宋" w:eastAsia="仿宋"/>
          <w:color w:val="auto"/>
          <w:kern w:val="0"/>
          <w:sz w:val="32"/>
          <w:szCs w:val="32"/>
        </w:rPr>
      </w:pPr>
    </w:p>
    <w:p>
      <w:pPr>
        <w:snapToGrid w:val="0"/>
        <w:ind w:firstLine="560" w:firstLineChars="200"/>
        <w:rPr>
          <w:rFonts w:ascii="仿宋" w:hAnsi="仿宋" w:eastAsia="仿宋" w:cs="仿宋"/>
          <w:sz w:val="28"/>
          <w:szCs w:val="28"/>
        </w:rPr>
      </w:pPr>
    </w:p>
    <w:p>
      <w:pPr>
        <w:pStyle w:val="3"/>
        <w:jc w:val="center"/>
        <w:outlineLvl w:val="9"/>
        <w:rPr>
          <w:rFonts w:asciiTheme="majorEastAsia" w:hAnsiTheme="majorEastAsia" w:eastAsiaTheme="majorEastAsia"/>
          <w:b w:val="0"/>
          <w:color w:val="auto"/>
          <w:sz w:val="24"/>
          <w:szCs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D635F2E-FA97-4CFF-9256-04A4B663361B}"/>
  </w:font>
  <w:font w:name="黑体">
    <w:panose1 w:val="02010609060101010101"/>
    <w:charset w:val="86"/>
    <w:family w:val="auto"/>
    <w:pitch w:val="default"/>
    <w:sig w:usb0="800002BF" w:usb1="38CF7CFA" w:usb2="00000016" w:usb3="00000000" w:csb0="00040001" w:csb1="00000000"/>
    <w:embedRegular r:id="rId2" w:fontKey="{D1844DD4-DB18-4B01-837E-841954EAFB8D}"/>
  </w:font>
  <w:font w:name="Courier New">
    <w:panose1 w:val="02070309020205020404"/>
    <w:charset w:val="01"/>
    <w:family w:val="modern"/>
    <w:pitch w:val="default"/>
    <w:sig w:usb0="E0002AFF" w:usb1="C0007843" w:usb2="00000009" w:usb3="00000000" w:csb0="400001FF" w:csb1="FFFF0000"/>
    <w:embedRegular r:id="rId3" w:fontKey="{BAAE5833-FB1E-4D99-A1A4-7218DD32939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4AC94911-B1FD-4671-8EB2-CD57128DE2E0}"/>
  </w:font>
  <w:font w:name="方正小标宋简体">
    <w:panose1 w:val="03000509000000000000"/>
    <w:charset w:val="86"/>
    <w:family w:val="script"/>
    <w:pitch w:val="default"/>
    <w:sig w:usb0="00000001" w:usb1="080E0000" w:usb2="00000000" w:usb3="00000000" w:csb0="00040000" w:csb1="00000000"/>
    <w:embedRegular r:id="rId5" w:fontKey="{75E8B231-7878-4142-9AC6-CD650D23087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liOGRjY2EwZmE0ZTQwNWNiNTJhYmVjM2VkYzhkMzM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F72AEC"/>
    <w:rsid w:val="03342D85"/>
    <w:rsid w:val="038D79B7"/>
    <w:rsid w:val="047D1B6E"/>
    <w:rsid w:val="04BF260B"/>
    <w:rsid w:val="060A7F0C"/>
    <w:rsid w:val="095D7F5D"/>
    <w:rsid w:val="09D744B4"/>
    <w:rsid w:val="0A107177"/>
    <w:rsid w:val="0B4453CD"/>
    <w:rsid w:val="0B952ADC"/>
    <w:rsid w:val="0BB95CBE"/>
    <w:rsid w:val="0C453A64"/>
    <w:rsid w:val="0D4E1EA3"/>
    <w:rsid w:val="0D664E43"/>
    <w:rsid w:val="0DBB266A"/>
    <w:rsid w:val="0DD036B5"/>
    <w:rsid w:val="0E4E6357"/>
    <w:rsid w:val="0E524011"/>
    <w:rsid w:val="0FC85F3C"/>
    <w:rsid w:val="10030D22"/>
    <w:rsid w:val="106F0560"/>
    <w:rsid w:val="10E54153"/>
    <w:rsid w:val="114F7185"/>
    <w:rsid w:val="1213761F"/>
    <w:rsid w:val="14E5401B"/>
    <w:rsid w:val="15A57173"/>
    <w:rsid w:val="163D0D06"/>
    <w:rsid w:val="167364D6"/>
    <w:rsid w:val="167A1613"/>
    <w:rsid w:val="188718D8"/>
    <w:rsid w:val="189015C1"/>
    <w:rsid w:val="19B17A41"/>
    <w:rsid w:val="19B72B7E"/>
    <w:rsid w:val="1A6B5E42"/>
    <w:rsid w:val="1C057BD0"/>
    <w:rsid w:val="1C5B5A42"/>
    <w:rsid w:val="1D602818"/>
    <w:rsid w:val="1D734FDD"/>
    <w:rsid w:val="1FE65F6B"/>
    <w:rsid w:val="20817E50"/>
    <w:rsid w:val="220D5A31"/>
    <w:rsid w:val="22CA56D0"/>
    <w:rsid w:val="23FD207E"/>
    <w:rsid w:val="241430A6"/>
    <w:rsid w:val="24D36535"/>
    <w:rsid w:val="25775188"/>
    <w:rsid w:val="27515CDC"/>
    <w:rsid w:val="280E605F"/>
    <w:rsid w:val="2B7E34FB"/>
    <w:rsid w:val="2BA61F9C"/>
    <w:rsid w:val="2BB81936"/>
    <w:rsid w:val="2D3C23FE"/>
    <w:rsid w:val="2EB16F5A"/>
    <w:rsid w:val="2F4E016F"/>
    <w:rsid w:val="2FA85F14"/>
    <w:rsid w:val="2FCB33F0"/>
    <w:rsid w:val="31360F6B"/>
    <w:rsid w:val="332A03DF"/>
    <w:rsid w:val="33641268"/>
    <w:rsid w:val="33A15FD9"/>
    <w:rsid w:val="340C0F9D"/>
    <w:rsid w:val="343706EB"/>
    <w:rsid w:val="35415CC5"/>
    <w:rsid w:val="358F5DF9"/>
    <w:rsid w:val="37240250"/>
    <w:rsid w:val="38593326"/>
    <w:rsid w:val="39F552D0"/>
    <w:rsid w:val="3BD771D7"/>
    <w:rsid w:val="3D931088"/>
    <w:rsid w:val="3DE17339"/>
    <w:rsid w:val="3DE22C35"/>
    <w:rsid w:val="3E646B18"/>
    <w:rsid w:val="3EC2015A"/>
    <w:rsid w:val="3F5D00D8"/>
    <w:rsid w:val="3F7C0431"/>
    <w:rsid w:val="3FA8698D"/>
    <w:rsid w:val="3FFD2EB8"/>
    <w:rsid w:val="40B94D77"/>
    <w:rsid w:val="411B434D"/>
    <w:rsid w:val="42595F30"/>
    <w:rsid w:val="42BD5522"/>
    <w:rsid w:val="430F3A6E"/>
    <w:rsid w:val="43340C18"/>
    <w:rsid w:val="435412BA"/>
    <w:rsid w:val="43A47936"/>
    <w:rsid w:val="448C54BB"/>
    <w:rsid w:val="44A4066B"/>
    <w:rsid w:val="4512577F"/>
    <w:rsid w:val="453C0257"/>
    <w:rsid w:val="47887B38"/>
    <w:rsid w:val="48C875BA"/>
    <w:rsid w:val="49115557"/>
    <w:rsid w:val="4A8F5981"/>
    <w:rsid w:val="4DFD6E89"/>
    <w:rsid w:val="4E2D2E33"/>
    <w:rsid w:val="4FF9082B"/>
    <w:rsid w:val="50EE68AA"/>
    <w:rsid w:val="515063E7"/>
    <w:rsid w:val="535B23F4"/>
    <w:rsid w:val="56BC6B02"/>
    <w:rsid w:val="577675F9"/>
    <w:rsid w:val="59576FB6"/>
    <w:rsid w:val="597E09E7"/>
    <w:rsid w:val="59B7586F"/>
    <w:rsid w:val="5A861E4C"/>
    <w:rsid w:val="5B57504B"/>
    <w:rsid w:val="5B7F45A2"/>
    <w:rsid w:val="5C711A3B"/>
    <w:rsid w:val="5C7D2BB8"/>
    <w:rsid w:val="5DD80DC3"/>
    <w:rsid w:val="5E5925BD"/>
    <w:rsid w:val="5E5F4EE4"/>
    <w:rsid w:val="5E9B6682"/>
    <w:rsid w:val="5EC11A00"/>
    <w:rsid w:val="5F180F96"/>
    <w:rsid w:val="5F822615"/>
    <w:rsid w:val="60F14539"/>
    <w:rsid w:val="611D46BE"/>
    <w:rsid w:val="61994610"/>
    <w:rsid w:val="635C141B"/>
    <w:rsid w:val="64746C6E"/>
    <w:rsid w:val="64A84B6A"/>
    <w:rsid w:val="653B572C"/>
    <w:rsid w:val="65586590"/>
    <w:rsid w:val="66965720"/>
    <w:rsid w:val="67680CC1"/>
    <w:rsid w:val="678E6299"/>
    <w:rsid w:val="6840387F"/>
    <w:rsid w:val="68E454D3"/>
    <w:rsid w:val="69F34AD9"/>
    <w:rsid w:val="6AAC36BF"/>
    <w:rsid w:val="6B340066"/>
    <w:rsid w:val="6C501A07"/>
    <w:rsid w:val="6F9603E0"/>
    <w:rsid w:val="719170B1"/>
    <w:rsid w:val="71B64AE3"/>
    <w:rsid w:val="71BD19EB"/>
    <w:rsid w:val="721D203F"/>
    <w:rsid w:val="72361A07"/>
    <w:rsid w:val="727A5D97"/>
    <w:rsid w:val="72820D88"/>
    <w:rsid w:val="73075151"/>
    <w:rsid w:val="73DC213A"/>
    <w:rsid w:val="746A6B1A"/>
    <w:rsid w:val="75206F1D"/>
    <w:rsid w:val="7578360E"/>
    <w:rsid w:val="75B23186"/>
    <w:rsid w:val="76C515AB"/>
    <w:rsid w:val="778154D2"/>
    <w:rsid w:val="77D93692"/>
    <w:rsid w:val="79C30143"/>
    <w:rsid w:val="7A98194F"/>
    <w:rsid w:val="7B5E3716"/>
    <w:rsid w:val="7BA81A06"/>
    <w:rsid w:val="7BC77C70"/>
    <w:rsid w:val="7C190257"/>
    <w:rsid w:val="7C9E6B26"/>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5"/>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2"/>
    <w:qFormat/>
    <w:uiPriority w:val="0"/>
    <w:pPr>
      <w:ind w:firstLine="830" w:firstLineChars="352"/>
    </w:pPr>
    <w:rPr>
      <w:rFonts w:ascii="仿宋_GB2312" w:eastAsia="仿宋_GB2312"/>
      <w:sz w:val="32"/>
      <w:szCs w:val="20"/>
    </w:rPr>
  </w:style>
  <w:style w:type="paragraph" w:styleId="10">
    <w:name w:val="Plain Text"/>
    <w:basedOn w:val="1"/>
    <w:next w:val="4"/>
    <w:link w:val="61"/>
    <w:qFormat/>
    <w:uiPriority w:val="0"/>
    <w:rPr>
      <w:rFonts w:ascii="宋体" w:hAnsi="Courier New" w:cs="Courier New"/>
      <w:szCs w:val="21"/>
    </w:rPr>
  </w:style>
  <w:style w:type="paragraph" w:styleId="11">
    <w:name w:val="Balloon Text"/>
    <w:basedOn w:val="1"/>
    <w:link w:val="59"/>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qFormat/>
    <w:uiPriority w:val="0"/>
    <w:rPr>
      <w:rFonts w:ascii="Times New Roman" w:hAnsi="Times New Roman" w:eastAsia="宋体" w:cs="Times New Roman"/>
    </w:rPr>
  </w:style>
  <w:style w:type="character" w:styleId="21">
    <w:name w:val="FollowedHyperlink"/>
    <w:basedOn w:val="19"/>
    <w:semiHidden/>
    <w:unhideWhenUsed/>
    <w:qFormat/>
    <w:uiPriority w:val="99"/>
    <w:rPr>
      <w:color w:val="800080"/>
      <w:u w:val="single"/>
    </w:rPr>
  </w:style>
  <w:style w:type="character" w:styleId="22">
    <w:name w:val="Hyperlink"/>
    <w:basedOn w:val="19"/>
    <w:semiHidden/>
    <w:unhideWhenUsed/>
    <w:qFormat/>
    <w:uiPriority w:val="99"/>
    <w:rPr>
      <w:color w:val="0000FF"/>
      <w:u w:val="single"/>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1"/>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0"/>
    <w:qFormat/>
    <w:uiPriority w:val="0"/>
    <w:rPr>
      <w:rFonts w:ascii="宋体" w:hAnsi="Courier New" w:eastAsia="宋体" w:cs="Courier New"/>
      <w:szCs w:val="21"/>
    </w:rPr>
  </w:style>
  <w:style w:type="character" w:customStyle="1" w:styleId="62">
    <w:name w:val="正文文本缩进 Char"/>
    <w:basedOn w:val="19"/>
    <w:link w:val="9"/>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3"/>
    <w:qFormat/>
    <w:uiPriority w:val="9"/>
    <w:rPr>
      <w:rFonts w:ascii="Cambria" w:hAnsi="Cambria" w:eastAsia="宋体" w:cs="Times New Roman"/>
      <w:b/>
      <w:bCs/>
      <w:sz w:val="32"/>
      <w:szCs w:val="32"/>
    </w:rPr>
  </w:style>
  <w:style w:type="character" w:customStyle="1" w:styleId="65">
    <w:name w:val="正文文本 Char"/>
    <w:basedOn w:val="19"/>
    <w:link w:val="7"/>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55B3F-DF38-4A2C-B04F-B2B3756A44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6687</Words>
  <Characters>6973</Characters>
  <Lines>44</Lines>
  <Paragraphs>12</Paragraphs>
  <TotalTime>20</TotalTime>
  <ScaleCrop>false</ScaleCrop>
  <LinksUpToDate>false</LinksUpToDate>
  <CharactersWithSpaces>8147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XIAOYANGYO(≧▽≦)~</cp:lastModifiedBy>
  <cp:lastPrinted>2021-11-08T03:25:00Z</cp:lastPrinted>
  <dcterms:modified xsi:type="dcterms:W3CDTF">2023-08-14T03:28:16Z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958527779_btnclosed</vt:lpwstr>
  </property>
  <property fmtid="{D5CDD505-2E9C-101B-9397-08002B2CF9AE}" pid="4" name="ICV">
    <vt:lpwstr>E856BC52A9A54C579C44238FD7B852DF</vt:lpwstr>
  </property>
</Properties>
</file>