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p>
    <w:p>
      <w:pPr>
        <w:pStyle w:val="10"/>
        <w:spacing w:line="1000" w:lineRule="exact"/>
        <w:rPr>
          <w:rFonts w:ascii="黑体" w:hAnsi="宋体" w:eastAsia="黑体"/>
          <w:sz w:val="84"/>
          <w:szCs w:val="84"/>
        </w:rPr>
      </w:pPr>
      <w:r>
        <w:rPr>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6" cstate="print"/>
                    <a:srcRect l="19966" t="78531"/>
                    <a:stretch>
                      <a:fillRect/>
                    </a:stretch>
                  </pic:blipFill>
                  <pic:spPr>
                    <a:xfrm>
                      <a:off x="0" y="0"/>
                      <a:ext cx="5239385" cy="1026795"/>
                    </a:xfrm>
                    <a:prstGeom prst="rect">
                      <a:avLst/>
                    </a:prstGeom>
                    <a:noFill/>
                    <a:ln>
                      <a:noFill/>
                    </a:ln>
                  </pic:spPr>
                </pic:pic>
              </a:graphicData>
            </a:graphic>
          </wp:anchor>
        </w:drawing>
      </w:r>
    </w:p>
    <w:p>
      <w:pPr>
        <w:pStyle w:val="10"/>
        <w:spacing w:line="1000" w:lineRule="exact"/>
        <w:jc w:val="center"/>
        <w:rPr>
          <w:rFonts w:ascii="黑体" w:hAnsi="宋体" w:eastAsia="黑体"/>
          <w:sz w:val="84"/>
          <w:szCs w:val="84"/>
        </w:rPr>
      </w:pPr>
    </w:p>
    <w:p>
      <w:pPr>
        <w:pStyle w:val="10"/>
        <w:spacing w:line="1000" w:lineRule="exact"/>
        <w:jc w:val="center"/>
        <w:outlineLvl w:val="0"/>
        <w:rPr>
          <w:rFonts w:ascii="黑体" w:hAnsi="宋体" w:eastAsia="黑体"/>
          <w:sz w:val="84"/>
          <w:szCs w:val="84"/>
        </w:rPr>
      </w:pPr>
      <w:bookmarkStart w:id="0" w:name="_Toc23667"/>
      <w:r>
        <w:rPr>
          <w:rFonts w:hint="eastAsia" w:ascii="黑体" w:hAnsi="宋体" w:eastAsia="黑体"/>
          <w:sz w:val="84"/>
          <w:szCs w:val="84"/>
        </w:rPr>
        <w:t>询价通知书</w:t>
      </w:r>
      <w:bookmarkEnd w:id="0"/>
    </w:p>
    <w:p>
      <w:pPr>
        <w:pStyle w:val="10"/>
        <w:spacing w:line="500" w:lineRule="exact"/>
        <w:jc w:val="center"/>
        <w:rPr>
          <w:rFonts w:hAnsi="宋体"/>
        </w:rPr>
      </w:pPr>
    </w:p>
    <w:p>
      <w:pPr>
        <w:pStyle w:val="10"/>
        <w:spacing w:line="500" w:lineRule="exact"/>
        <w:jc w:val="center"/>
        <w:rPr>
          <w:rFonts w:hAnsi="宋体"/>
        </w:rPr>
      </w:pPr>
      <w:r>
        <w:rPr>
          <w:rFonts w:hAnsi="宋体"/>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7"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spacing w:line="900" w:lineRule="exact"/>
        <w:ind w:left="1866" w:leftChars="200" w:hanging="1446" w:hangingChars="400"/>
        <w:rPr>
          <w:rFonts w:ascii="仿宋" w:hAnsi="仿宋" w:eastAsia="仿宋" w:cs="仿宋"/>
          <w:kern w:val="0"/>
          <w:sz w:val="36"/>
          <w:szCs w:val="36"/>
          <w:u w:val="single"/>
        </w:rPr>
      </w:pPr>
      <w:r>
        <w:rPr>
          <w:rFonts w:hint="eastAsia" w:ascii="仿宋" w:hAnsi="仿宋" w:eastAsia="仿宋" w:cs="仿宋"/>
          <w:b/>
          <w:bCs/>
          <w:kern w:val="0"/>
          <w:sz w:val="36"/>
          <w:szCs w:val="36"/>
        </w:rPr>
        <w:t>项目名称：</w:t>
      </w:r>
      <w:r>
        <w:rPr>
          <w:rFonts w:hint="eastAsia" w:ascii="仿宋" w:hAnsi="仿宋" w:eastAsia="仿宋" w:cs="仿宋"/>
          <w:kern w:val="0"/>
          <w:sz w:val="36"/>
          <w:szCs w:val="36"/>
          <w:u w:val="single"/>
        </w:rPr>
        <w:t xml:space="preserve"> </w:t>
      </w:r>
      <w:r>
        <w:rPr>
          <w:rFonts w:ascii="仿宋" w:hAnsi="仿宋" w:eastAsia="仿宋" w:cs="仿宋"/>
          <w:kern w:val="0"/>
          <w:sz w:val="36"/>
          <w:szCs w:val="36"/>
          <w:u w:val="single"/>
        </w:rPr>
        <w:t xml:space="preserve">     </w:t>
      </w:r>
      <w:r>
        <w:rPr>
          <w:rFonts w:hint="eastAsia" w:ascii="仿宋" w:hAnsi="仿宋" w:eastAsia="仿宋" w:cs="仿宋"/>
          <w:kern w:val="0"/>
          <w:sz w:val="36"/>
          <w:szCs w:val="36"/>
          <w:u w:val="single"/>
        </w:rPr>
        <w:t xml:space="preserve">学院虚拟仿真终端硬件升级项目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申购单位：</w:t>
      </w:r>
      <w:r>
        <w:rPr>
          <w:rFonts w:hint="eastAsia" w:ascii="仿宋" w:hAnsi="仿宋" w:eastAsia="仿宋" w:cs="仿宋"/>
          <w:kern w:val="0"/>
          <w:sz w:val="36"/>
          <w:szCs w:val="36"/>
          <w:u w:val="single"/>
        </w:rPr>
        <w:t xml:space="preserve">         广西工商职业技术学院       </w:t>
      </w:r>
      <w:r>
        <w:rPr>
          <w:rFonts w:hint="eastAsia" w:ascii="仿宋" w:hAnsi="仿宋" w:eastAsia="仿宋" w:cs="仿宋"/>
          <w:sz w:val="36"/>
          <w:szCs w:val="36"/>
          <w:u w:val="single"/>
        </w:rPr>
        <w:t xml:space="preserve">    </w:t>
      </w:r>
    </w:p>
    <w:p>
      <w:pPr>
        <w:autoSpaceDE w:val="0"/>
        <w:autoSpaceDN w:val="0"/>
        <w:adjustRightInd w:val="0"/>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采购机构：</w:t>
      </w:r>
      <w:r>
        <w:rPr>
          <w:rFonts w:hint="eastAsia" w:ascii="仿宋" w:hAnsi="仿宋" w:eastAsia="仿宋" w:cs="仿宋"/>
          <w:kern w:val="0"/>
          <w:sz w:val="36"/>
          <w:szCs w:val="36"/>
          <w:u w:val="single"/>
        </w:rPr>
        <w:t xml:space="preserve">          国有资产管理处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编制时间：</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2023年</w:t>
      </w:r>
      <w:r>
        <w:rPr>
          <w:rFonts w:hint="eastAsia" w:ascii="仿宋" w:hAnsi="仿宋" w:eastAsia="仿宋" w:cs="仿宋"/>
          <w:sz w:val="36"/>
          <w:szCs w:val="36"/>
          <w:u w:val="single"/>
          <w:lang w:val="en-US" w:eastAsia="zh-CN"/>
        </w:rPr>
        <w:t>12</w:t>
      </w:r>
      <w:r>
        <w:rPr>
          <w:rFonts w:hint="eastAsia" w:ascii="仿宋" w:hAnsi="仿宋" w:eastAsia="仿宋" w:cs="仿宋"/>
          <w:sz w:val="36"/>
          <w:szCs w:val="36"/>
          <w:u w:val="single"/>
        </w:rPr>
        <w:t xml:space="preserve">月                   </w:t>
      </w: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jc w:val="center"/>
        <w:rPr>
          <w:rFonts w:ascii="宋体" w:hAnsi="宋体"/>
        </w:rPr>
        <w:sectPr>
          <w:pgSz w:w="11906" w:h="16838"/>
          <w:pgMar w:top="1440" w:right="1080" w:bottom="1440" w:left="1080" w:header="851" w:footer="992" w:gutter="0"/>
          <w:cols w:space="425" w:num="1"/>
          <w:docGrid w:type="lines" w:linePitch="312" w:charSpace="0"/>
        </w:sectPr>
      </w:pPr>
    </w:p>
    <w:sdt>
      <w:sdtPr>
        <w:rPr>
          <w:rFonts w:ascii="宋体" w:hAnsi="宋体"/>
        </w:rPr>
        <w:id w:val="147473107"/>
        <w15:color w:val="DBDBDB"/>
        <w:docPartObj>
          <w:docPartGallery w:val="Table of Contents"/>
          <w:docPartUnique/>
        </w:docPartObj>
      </w:sdtPr>
      <w:sdtEndPr>
        <w:rPr>
          <w:rFonts w:hint="eastAsia" w:asciiTheme="majorEastAsia" w:hAnsiTheme="majorEastAsia" w:eastAsiaTheme="majorEastAsia"/>
          <w:szCs w:val="30"/>
        </w:rPr>
      </w:sdtEndPr>
      <w:sdtContent>
        <w:p>
          <w:pPr>
            <w:jc w:val="center"/>
            <w:rPr>
              <w:rFonts w:ascii="宋体" w:hAnsi="宋体" w:cs="宋体"/>
              <w:sz w:val="32"/>
              <w:szCs w:val="32"/>
            </w:rPr>
          </w:pPr>
          <w:r>
            <w:rPr>
              <w:rFonts w:hint="eastAsia" w:ascii="宋体" w:hAnsi="宋体" w:cs="宋体"/>
              <w:sz w:val="32"/>
              <w:szCs w:val="32"/>
            </w:rPr>
            <w:t>目录</w:t>
          </w:r>
        </w:p>
        <w:p>
          <w:pPr>
            <w:pStyle w:val="74"/>
            <w:tabs>
              <w:tab w:val="right" w:leader="dot" w:pos="9746"/>
            </w:tabs>
            <w:rPr>
              <w:rFonts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TOC \o "1-1" \h \u </w:instrText>
          </w:r>
          <w:r>
            <w:rPr>
              <w:rFonts w:hint="eastAsia" w:ascii="宋体" w:hAnsi="宋体" w:cs="宋体"/>
              <w:b/>
              <w:sz w:val="32"/>
              <w:szCs w:val="32"/>
            </w:rPr>
            <w:fldChar w:fldCharType="separate"/>
          </w:r>
          <w:r>
            <w:fldChar w:fldCharType="begin"/>
          </w:r>
          <w:r>
            <w:instrText xml:space="preserve"> HYPERLINK \l "_Toc4522" </w:instrText>
          </w:r>
          <w:r>
            <w:fldChar w:fldCharType="separate"/>
          </w:r>
          <w:r>
            <w:rPr>
              <w:rFonts w:hint="eastAsia" w:ascii="宋体" w:hAnsi="宋体" w:cs="宋体"/>
              <w:bCs/>
              <w:sz w:val="32"/>
              <w:szCs w:val="32"/>
            </w:rPr>
            <w:t>第一章 项目公告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_Toc4522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"_Toc12753" </w:instrText>
          </w:r>
          <w:r>
            <w:fldChar w:fldCharType="separate"/>
          </w:r>
          <w:r>
            <w:rPr>
              <w:rFonts w:hint="eastAsia" w:ascii="宋体" w:hAnsi="宋体" w:cs="宋体"/>
              <w:bCs/>
              <w:sz w:val="32"/>
              <w:szCs w:val="32"/>
            </w:rPr>
            <w:t>第二章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_Toc12753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"_Toc17117" </w:instrText>
          </w:r>
          <w:r>
            <w:fldChar w:fldCharType="separate"/>
          </w:r>
          <w:r>
            <w:rPr>
              <w:rFonts w:hint="eastAsia" w:ascii="宋体" w:hAnsi="宋体" w:cs="宋体"/>
              <w:bCs/>
              <w:sz w:val="32"/>
              <w:szCs w:val="32"/>
            </w:rPr>
            <w:t>第三章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_Toc17117 \h </w:instrText>
          </w:r>
          <w:r>
            <w:rPr>
              <w:rFonts w:hint="eastAsia" w:ascii="宋体" w:hAnsi="宋体" w:cs="宋体"/>
              <w:sz w:val="32"/>
              <w:szCs w:val="32"/>
            </w:rPr>
            <w:fldChar w:fldCharType="separate"/>
          </w:r>
          <w:r>
            <w:rPr>
              <w:rFonts w:hint="eastAsia" w:ascii="宋体" w:hAnsi="宋体" w:cs="宋体"/>
              <w:sz w:val="32"/>
              <w:szCs w:val="32"/>
            </w:rPr>
            <w:t>9</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"_Toc1359" </w:instrText>
          </w:r>
          <w:r>
            <w:fldChar w:fldCharType="separate"/>
          </w:r>
          <w:r>
            <w:rPr>
              <w:rFonts w:hint="eastAsia" w:ascii="宋体" w:hAnsi="宋体" w:cs="宋体"/>
              <w:bCs/>
              <w:sz w:val="32"/>
              <w:szCs w:val="32"/>
            </w:rPr>
            <w:t>第四章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_Toc1359 \h </w:instrText>
          </w:r>
          <w:r>
            <w:rPr>
              <w:rFonts w:hint="eastAsia" w:ascii="宋体" w:hAnsi="宋体" w:cs="宋体"/>
              <w:sz w:val="32"/>
              <w:szCs w:val="32"/>
            </w:rPr>
            <w:fldChar w:fldCharType="separate"/>
          </w:r>
          <w:r>
            <w:rPr>
              <w:rFonts w:hint="eastAsia" w:ascii="宋体" w:hAnsi="宋体" w:cs="宋体"/>
              <w:sz w:val="32"/>
              <w:szCs w:val="32"/>
            </w:rPr>
            <w:t>10</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"_Toc24643" </w:instrText>
          </w:r>
          <w:r>
            <w:fldChar w:fldCharType="separate"/>
          </w:r>
          <w:r>
            <w:rPr>
              <w:rFonts w:hint="eastAsia" w:ascii="宋体" w:hAnsi="宋体" w:cs="宋体"/>
              <w:bCs/>
              <w:sz w:val="32"/>
              <w:szCs w:val="32"/>
            </w:rPr>
            <w:t>第五章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_Toc24643 \h </w:instrText>
          </w:r>
          <w:r>
            <w:rPr>
              <w:rFonts w:hint="eastAsia" w:ascii="宋体" w:hAnsi="宋体" w:cs="宋体"/>
              <w:sz w:val="32"/>
              <w:szCs w:val="32"/>
            </w:rPr>
            <w:fldChar w:fldCharType="separate"/>
          </w:r>
          <w:r>
            <w:rPr>
              <w:rFonts w:hint="eastAsia" w:ascii="宋体" w:hAnsi="宋体" w:cs="宋体"/>
              <w:sz w:val="32"/>
              <w:szCs w:val="32"/>
            </w:rPr>
            <w:t>18</w:t>
          </w:r>
          <w:r>
            <w:rPr>
              <w:rFonts w:hint="eastAsia" w:ascii="宋体" w:hAnsi="宋体" w:cs="宋体"/>
              <w:sz w:val="32"/>
              <w:szCs w:val="32"/>
            </w:rPr>
            <w:fldChar w:fldCharType="end"/>
          </w:r>
          <w:r>
            <w:rPr>
              <w:rFonts w:hint="eastAsia" w:ascii="宋体" w:hAnsi="宋体" w:cs="宋体"/>
              <w:sz w:val="32"/>
              <w:szCs w:val="32"/>
            </w:rPr>
            <w:fldChar w:fldCharType="end"/>
          </w:r>
        </w:p>
        <w:p>
          <w:pPr>
            <w:jc w:val="left"/>
            <w:rPr>
              <w:rFonts w:asciiTheme="majorEastAsia" w:hAnsiTheme="majorEastAsia" w:eastAsiaTheme="majorEastAsia"/>
              <w:b/>
              <w:sz w:val="30"/>
              <w:szCs w:val="30"/>
            </w:rPr>
          </w:pPr>
          <w:r>
            <w:rPr>
              <w:rFonts w:hint="eastAsia" w:ascii="宋体" w:hAnsi="宋体" w:cs="宋体"/>
              <w:sz w:val="32"/>
              <w:szCs w:val="32"/>
            </w:rPr>
            <w:fldChar w:fldCharType="end"/>
          </w:r>
        </w:p>
      </w:sdtContent>
    </w:sdt>
    <w:p>
      <w:pPr>
        <w:pStyle w:val="2"/>
        <w:ind w:firstLine="2800" w:firstLineChars="700"/>
        <w:rPr>
          <w:b w:val="0"/>
          <w:bCs/>
          <w:sz w:val="40"/>
          <w:szCs w:val="22"/>
        </w:rPr>
      </w:pPr>
      <w:bookmarkStart w:id="1" w:name="_Toc4522"/>
      <w:r>
        <w:rPr>
          <w:rFonts w:hint="eastAsia"/>
          <w:b w:val="0"/>
          <w:bCs/>
          <w:sz w:val="40"/>
          <w:szCs w:val="22"/>
        </w:rPr>
        <w:br w:type="textWrapping"/>
      </w:r>
    </w:p>
    <w:p>
      <w:pPr>
        <w:jc w:val="center"/>
        <w:rPr>
          <w:bCs/>
          <w:sz w:val="40"/>
          <w:szCs w:val="22"/>
        </w:rPr>
      </w:pPr>
      <w:r>
        <w:rPr>
          <w:rFonts w:hint="eastAsia"/>
          <w:bCs/>
          <w:sz w:val="40"/>
          <w:szCs w:val="22"/>
        </w:rPr>
        <w:br w:type="page"/>
      </w:r>
    </w:p>
    <w:p>
      <w:pPr>
        <w:pStyle w:val="2"/>
        <w:ind w:firstLine="2800" w:firstLineChars="700"/>
        <w:jc w:val="left"/>
        <w:rPr>
          <w:b w:val="0"/>
          <w:bCs/>
          <w:sz w:val="40"/>
          <w:szCs w:val="22"/>
        </w:rPr>
      </w:pPr>
      <w:r>
        <w:rPr>
          <w:rFonts w:hint="eastAsia"/>
          <w:b w:val="0"/>
          <w:bCs/>
          <w:sz w:val="40"/>
          <w:szCs w:val="22"/>
        </w:rPr>
        <w:t>第一章 项目公告</w:t>
      </w:r>
      <w:bookmarkEnd w:id="1"/>
    </w:p>
    <w:p>
      <w:pPr>
        <w:jc w:val="center"/>
        <w:rPr>
          <w:rFonts w:asciiTheme="majorEastAsia" w:hAnsiTheme="majorEastAsia" w:eastAsiaTheme="majorEastAsia" w:cstheme="minorBidi"/>
          <w:b/>
          <w:sz w:val="36"/>
          <w:szCs w:val="36"/>
        </w:rPr>
      </w:pPr>
      <w:r>
        <w:rPr>
          <w:rFonts w:hint="eastAsia" w:asciiTheme="majorEastAsia" w:hAnsiTheme="majorEastAsia" w:eastAsiaTheme="majorEastAsia" w:cstheme="minorBidi"/>
          <w:b/>
          <w:sz w:val="36"/>
          <w:szCs w:val="36"/>
        </w:rPr>
        <w:t>广西工商职业技术学院虚拟仿真终端硬件升级项目</w:t>
      </w:r>
    </w:p>
    <w:p>
      <w:pPr>
        <w:jc w:val="center"/>
        <w:rPr>
          <w:rFonts w:asciiTheme="majorEastAsia" w:hAnsiTheme="majorEastAsia" w:eastAsiaTheme="majorEastAsia" w:cstheme="minorBidi"/>
          <w:b/>
          <w:sz w:val="36"/>
          <w:szCs w:val="36"/>
        </w:rPr>
      </w:pPr>
      <w:r>
        <w:rPr>
          <w:rFonts w:hint="eastAsia" w:asciiTheme="majorEastAsia" w:hAnsiTheme="majorEastAsia" w:eastAsiaTheme="majorEastAsia" w:cstheme="minorBidi"/>
          <w:b/>
          <w:sz w:val="36"/>
          <w:szCs w:val="36"/>
        </w:rPr>
        <w:t>采购公告</w:t>
      </w:r>
      <w:r>
        <w:rPr>
          <w:rFonts w:asciiTheme="majorEastAsia" w:hAnsiTheme="majorEastAsia" w:eastAsiaTheme="majorEastAsia" w:cstheme="minorBidi"/>
          <w:b/>
          <w:sz w:val="36"/>
          <w:szCs w:val="36"/>
        </w:rPr>
        <w:t xml:space="preserve">  </w:t>
      </w:r>
    </w:p>
    <w:p>
      <w:pPr>
        <w:spacing w:line="500" w:lineRule="exact"/>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一、采购项目</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广西工商职业技术学院虚拟仿真终端硬件升级项目。</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预算为￥</w:t>
      </w:r>
      <w:r>
        <w:rPr>
          <w:rFonts w:hint="eastAsia" w:asciiTheme="minorEastAsia" w:hAnsiTheme="minorEastAsia" w:eastAsiaTheme="minorEastAsia" w:cstheme="minorBidi"/>
          <w:sz w:val="28"/>
          <w:szCs w:val="28"/>
          <w:lang w:val="en-US" w:eastAsia="zh-CN"/>
        </w:rPr>
        <w:t>76,365</w:t>
      </w:r>
      <w:r>
        <w:rPr>
          <w:rFonts w:hint="eastAsia" w:asciiTheme="minorEastAsia" w:hAnsiTheme="minorEastAsia" w:eastAsiaTheme="minorEastAsia" w:cstheme="minorBidi"/>
          <w:sz w:val="28"/>
          <w:szCs w:val="28"/>
        </w:rPr>
        <w:t>.00元（人民币</w:t>
      </w:r>
      <w:r>
        <w:rPr>
          <w:rFonts w:hint="eastAsia" w:asciiTheme="minorEastAsia" w:hAnsiTheme="minorEastAsia" w:eastAsiaTheme="minorEastAsia" w:cstheme="minorBidi"/>
          <w:sz w:val="28"/>
          <w:szCs w:val="28"/>
          <w:lang w:eastAsia="zh-CN"/>
        </w:rPr>
        <w:t>柒万陆仟叁佰陆拾伍</w:t>
      </w:r>
      <w:r>
        <w:rPr>
          <w:rFonts w:hint="eastAsia" w:asciiTheme="minorEastAsia" w:hAnsiTheme="minorEastAsia" w:eastAsiaTheme="minorEastAsia" w:cstheme="minorBidi"/>
          <w:sz w:val="28"/>
          <w:szCs w:val="28"/>
        </w:rPr>
        <w:t>元整）。</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cs="Arial" w:asciiTheme="minorEastAsia" w:hAnsiTheme="minorEastAsia" w:eastAsiaTheme="minorEastAsia"/>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asciiTheme="minorEastAsia" w:hAnsiTheme="minorEastAsia" w:eastAsiaTheme="minorEastAsia" w:cstheme="minorBidi"/>
          <w:sz w:val="28"/>
          <w:szCs w:val="28"/>
        </w:rPr>
        <w:t>广西工商职业技术学院虚拟仿真终端硬件升级项目</w:t>
      </w:r>
      <w:r>
        <w:rPr>
          <w:rFonts w:hint="eastAsia" w:cs="Arial" w:asciiTheme="minorEastAsia" w:hAnsiTheme="minorEastAsia" w:eastAsiaTheme="minorEastAsia"/>
          <w:kern w:val="0"/>
          <w:sz w:val="28"/>
          <w:szCs w:val="28"/>
          <w:shd w:val="clear" w:color="auto" w:fill="FFFFFF"/>
        </w:rPr>
        <w:t>，具体参数详见附件。</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1、具备《中华人民共和国政府采购法》第二十二条规定的条件。</w:t>
      </w:r>
    </w:p>
    <w:p>
      <w:pPr>
        <w:spacing w:line="500" w:lineRule="exact"/>
        <w:ind w:firstLine="560" w:firstLineChars="200"/>
        <w:rPr>
          <w:rFonts w:asciiTheme="minorEastAsia" w:hAnsiTheme="minorEastAsia"/>
          <w:sz w:val="28"/>
          <w:szCs w:val="28"/>
        </w:rPr>
      </w:pPr>
      <w:r>
        <w:rPr>
          <w:rFonts w:hint="eastAsia" w:asciiTheme="minorEastAsia" w:hAnsiTheme="minorEastAsia" w:eastAsiaTheme="minorEastAsia" w:cstheme="minorBidi"/>
          <w:sz w:val="28"/>
          <w:szCs w:val="28"/>
        </w:rPr>
        <w:t>2、</w:t>
      </w:r>
      <w:r>
        <w:rPr>
          <w:rFonts w:hint="eastAsia" w:asciiTheme="minorEastAsia" w:hAnsiTheme="minorEastAsia"/>
          <w:sz w:val="28"/>
          <w:szCs w:val="28"/>
        </w:rPr>
        <w:t>要求具</w:t>
      </w:r>
      <w:r>
        <w:rPr>
          <w:rFonts w:asciiTheme="minorEastAsia" w:hAnsiTheme="minorEastAsia"/>
          <w:sz w:val="28"/>
          <w:szCs w:val="28"/>
        </w:rPr>
        <w:t>有国内注册（指按国家有关规定要求注册的）</w:t>
      </w:r>
      <w:r>
        <w:rPr>
          <w:rFonts w:hint="eastAsia" w:asciiTheme="minorEastAsia" w:hAnsiTheme="minorEastAsia"/>
          <w:sz w:val="28"/>
          <w:szCs w:val="28"/>
        </w:rPr>
        <w:t>，具备独立法人资格，有能力承接本项目内容并经工商行政部门登记年审合格的企业。</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3</w:t>
      </w:r>
      <w:r>
        <w:rPr>
          <w:rFonts w:asciiTheme="minorEastAsia" w:hAnsiTheme="minorEastAsia" w:eastAsiaTheme="minorEastAsia" w:cstheme="minorBidi"/>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4、本项目不接受联合体投标。</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五、报名材料</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现场报名核验资料（无需密封）：营业执照（复印件盖公章），资质证书（复印件盖公章）、法人授权委托书、委托代理人身份证（复印件盖公章）。以上所有材料均需加盖公章，否则视为资料不齐，报名无效。同时备注好项目联系人及联系方式。</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（二）密封盖公章的响应文件：响应文件格式详见附件《广西工商职业技术学院虚拟仿真终端硬件升级项目询价通知书》，请按照采购文件相关内容制作响应文件（一式一份），并密封盖公章，报名时一并提交。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六、报名时间地点</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（一）公告时间：20</w:t>
      </w:r>
      <w:r>
        <w:rPr>
          <w:rFonts w:asciiTheme="minorEastAsia" w:hAnsiTheme="minorEastAsia" w:eastAsiaTheme="minorEastAsia" w:cstheme="minorBidi"/>
          <w:sz w:val="28"/>
          <w:szCs w:val="28"/>
        </w:rPr>
        <w:t>2</w:t>
      </w:r>
      <w:r>
        <w:rPr>
          <w:rFonts w:hint="eastAsia" w:asciiTheme="minorEastAsia" w:hAnsiTheme="minorEastAsia" w:eastAsiaTheme="minorEastAsia" w:cstheme="minorBidi"/>
          <w:sz w:val="28"/>
          <w:szCs w:val="28"/>
        </w:rPr>
        <w:t>3年</w:t>
      </w:r>
      <w:r>
        <w:rPr>
          <w:rFonts w:hint="eastAsia" w:asciiTheme="minorEastAsia" w:hAnsiTheme="minorEastAsia" w:eastAsiaTheme="minorEastAsia" w:cstheme="minorBidi"/>
          <w:sz w:val="28"/>
          <w:szCs w:val="28"/>
          <w:lang w:val="en-US" w:eastAsia="zh-CN"/>
        </w:rPr>
        <w:t>12</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4</w:t>
      </w:r>
      <w:r>
        <w:rPr>
          <w:rFonts w:hint="eastAsia" w:asciiTheme="minorEastAsia" w:hAnsiTheme="minorEastAsia" w:eastAsiaTheme="minorEastAsia" w:cstheme="minorBidi"/>
          <w:sz w:val="28"/>
          <w:szCs w:val="28"/>
        </w:rPr>
        <w:t>日至2023年</w:t>
      </w:r>
      <w:r>
        <w:rPr>
          <w:rFonts w:hint="eastAsia" w:asciiTheme="minorEastAsia" w:hAnsiTheme="minorEastAsia" w:eastAsiaTheme="minorEastAsia" w:cstheme="minorBidi"/>
          <w:sz w:val="28"/>
          <w:szCs w:val="28"/>
          <w:lang w:val="en-US" w:eastAsia="zh-CN"/>
        </w:rPr>
        <w:t>12</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7</w:t>
      </w:r>
      <w:r>
        <w:rPr>
          <w:rFonts w:hint="eastAsia" w:asciiTheme="minorEastAsia" w:hAnsiTheme="minorEastAsia" w:eastAsiaTheme="minorEastAsia" w:cstheme="minorBidi"/>
          <w:sz w:val="28"/>
          <w:szCs w:val="28"/>
        </w:rPr>
        <w:t>日。</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（二）统一现场报名及递交材料时间：2</w:t>
      </w:r>
      <w:r>
        <w:rPr>
          <w:rFonts w:asciiTheme="minorEastAsia" w:hAnsiTheme="minorEastAsia" w:eastAsiaTheme="minorEastAsia" w:cstheme="minorBidi"/>
          <w:sz w:val="28"/>
          <w:szCs w:val="28"/>
        </w:rPr>
        <w:t>02</w:t>
      </w:r>
      <w:r>
        <w:rPr>
          <w:rFonts w:hint="eastAsia" w:asciiTheme="minorEastAsia" w:hAnsiTheme="minorEastAsia" w:eastAsiaTheme="minorEastAsia" w:cstheme="minorBidi"/>
          <w:sz w:val="28"/>
          <w:szCs w:val="28"/>
        </w:rPr>
        <w:t>3年</w:t>
      </w:r>
      <w:r>
        <w:rPr>
          <w:rFonts w:hint="eastAsia" w:asciiTheme="minorEastAsia" w:hAnsiTheme="minorEastAsia" w:eastAsiaTheme="minorEastAsia" w:cstheme="minorBidi"/>
          <w:sz w:val="28"/>
          <w:szCs w:val="28"/>
          <w:lang w:val="en-US" w:eastAsia="zh-CN"/>
        </w:rPr>
        <w:t>12</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7</w:t>
      </w:r>
      <w:r>
        <w:rPr>
          <w:rFonts w:hint="eastAsia" w:asciiTheme="minorEastAsia" w:hAnsiTheme="minorEastAsia" w:eastAsiaTheme="minorEastAsia" w:cstheme="minorBidi"/>
          <w:sz w:val="28"/>
          <w:szCs w:val="28"/>
        </w:rPr>
        <w:t xml:space="preserve">日 </w:t>
      </w:r>
      <w:r>
        <w:rPr>
          <w:rFonts w:hint="eastAsia" w:asciiTheme="minorEastAsia" w:hAnsiTheme="minorEastAsia" w:eastAsiaTheme="minorEastAsia" w:cstheme="minorBidi"/>
          <w:sz w:val="28"/>
          <w:szCs w:val="28"/>
          <w:lang w:eastAsia="zh-CN"/>
        </w:rPr>
        <w:t>上</w:t>
      </w:r>
      <w:r>
        <w:rPr>
          <w:rFonts w:hint="eastAsia" w:asciiTheme="minorEastAsia" w:hAnsiTheme="minorEastAsia" w:eastAsiaTheme="minorEastAsia" w:cstheme="minorBidi"/>
          <w:sz w:val="28"/>
          <w:szCs w:val="28"/>
        </w:rPr>
        <w:t>午</w:t>
      </w:r>
      <w:r>
        <w:rPr>
          <w:rFonts w:hint="eastAsia" w:asciiTheme="minorEastAsia" w:hAnsiTheme="minorEastAsia" w:eastAsiaTheme="minorEastAsia" w:cstheme="minorBidi"/>
          <w:sz w:val="28"/>
          <w:szCs w:val="28"/>
          <w:lang w:val="en-US" w:eastAsia="zh-CN"/>
        </w:rPr>
        <w:t>10</w:t>
      </w:r>
      <w:r>
        <w:rPr>
          <w:rFonts w:hint="eastAsia" w:asciiTheme="minorEastAsia" w:hAnsiTheme="minorEastAsia" w:eastAsiaTheme="minorEastAsia" w:cstheme="minorBidi"/>
          <w:sz w:val="28"/>
          <w:szCs w:val="28"/>
        </w:rPr>
        <w:t>：00—</w:t>
      </w:r>
      <w:r>
        <w:rPr>
          <w:rFonts w:hint="eastAsia" w:asciiTheme="minorEastAsia" w:hAnsiTheme="minorEastAsia" w:eastAsiaTheme="minorEastAsia" w:cstheme="minorBidi"/>
          <w:sz w:val="28"/>
          <w:szCs w:val="28"/>
          <w:lang w:val="en-US" w:eastAsia="zh-CN"/>
        </w:rPr>
        <w:t>12</w:t>
      </w:r>
      <w:r>
        <w:rPr>
          <w:rFonts w:hint="eastAsia" w:asciiTheme="minorEastAsia" w:hAnsiTheme="minorEastAsia" w:eastAsiaTheme="minorEastAsia" w:cstheme="minorBidi"/>
          <w:sz w:val="28"/>
          <w:szCs w:val="28"/>
        </w:rPr>
        <w:t>：00，逾期不再接收报名。</w:t>
      </w:r>
    </w:p>
    <w:p>
      <w:pPr>
        <w:spacing w:line="360" w:lineRule="auto"/>
        <w:ind w:firstLine="700" w:firstLineChars="2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地址：南宁市西乡塘区鹏飞路15号广西工商职业技术学院鹏飞校区教学楼6楼26</w:t>
      </w:r>
      <w:r>
        <w:rPr>
          <w:rFonts w:asciiTheme="minorEastAsia" w:hAnsiTheme="minorEastAsia" w:eastAsiaTheme="minorEastAsia" w:cstheme="minorBidi"/>
          <w:sz w:val="28"/>
          <w:szCs w:val="28"/>
        </w:rPr>
        <w:t>1</w:t>
      </w:r>
      <w:r>
        <w:rPr>
          <w:rFonts w:hint="eastAsia" w:asciiTheme="minorEastAsia" w:hAnsiTheme="minorEastAsia" w:eastAsiaTheme="minorEastAsia" w:cstheme="minorBidi"/>
          <w:sz w:val="28"/>
          <w:szCs w:val="28"/>
        </w:rPr>
        <w:t>7室。</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七、联系人及电话</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 xml:space="preserve">徐老师，0771-2394894 </w:t>
      </w:r>
    </w:p>
    <w:p>
      <w:pPr>
        <w:snapToGrid w:val="0"/>
        <w:spacing w:line="340" w:lineRule="atLeast"/>
        <w:ind w:firstLine="562" w:firstLineChars="200"/>
        <w:rPr>
          <w:rFonts w:ascii="宋体" w:hAnsi="宋体" w:cs="宋体"/>
          <w:sz w:val="28"/>
          <w:szCs w:val="28"/>
        </w:rPr>
      </w:pPr>
      <w:r>
        <w:rPr>
          <w:rFonts w:hint="eastAsia" w:ascii="宋体" w:hAnsi="宋体" w:cs="宋体"/>
          <w:b/>
          <w:sz w:val="28"/>
          <w:szCs w:val="28"/>
        </w:rPr>
        <w:t>八、网上公告媒体查询</w:t>
      </w:r>
      <w:r>
        <w:rPr>
          <w:rFonts w:hint="eastAsia" w:ascii="宋体" w:hAnsi="宋体" w:cs="宋体"/>
          <w:sz w:val="28"/>
          <w:szCs w:val="28"/>
        </w:rPr>
        <w:t>：广西工商职业技术学院（</w:t>
      </w:r>
      <w:r>
        <w:fldChar w:fldCharType="begin"/>
      </w:r>
      <w:r>
        <w:instrText xml:space="preserve"> HYPERLINK "http://www.gxgsxy.com/" </w:instrText>
      </w:r>
      <w:r>
        <w:fldChar w:fldCharType="separate"/>
      </w:r>
      <w:r>
        <w:rPr>
          <w:rFonts w:hint="eastAsia" w:ascii="宋体" w:hAnsi="宋体" w:cs="宋体"/>
          <w:sz w:val="28"/>
          <w:szCs w:val="28"/>
        </w:rPr>
        <w:t>http://www.gxgsxy.com/</w:t>
      </w:r>
      <w:r>
        <w:rPr>
          <w:rFonts w:hint="eastAsia" w:ascii="宋体" w:hAnsi="宋体" w:cs="宋体"/>
          <w:sz w:val="28"/>
          <w:szCs w:val="28"/>
        </w:rPr>
        <w:fldChar w:fldCharType="end"/>
      </w:r>
      <w:r>
        <w:rPr>
          <w:rFonts w:hint="eastAsia" w:ascii="宋体" w:hAnsi="宋体" w:cs="宋体"/>
          <w:sz w:val="28"/>
          <w:szCs w:val="28"/>
        </w:rPr>
        <w:t>）</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九、采购监督机构</w:t>
      </w: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宋体" w:hAnsi="宋体" w:cs="宋体"/>
          <w:sz w:val="28"/>
          <w:szCs w:val="28"/>
        </w:rPr>
        <w:t>广西工商职业技术学院纪委办公室、监察室，联系电话0771-2359467。</w:t>
      </w:r>
    </w:p>
    <w:p>
      <w:pPr>
        <w:spacing w:line="360" w:lineRule="auto"/>
        <w:ind w:left="840" w:leftChars="200" w:hanging="420" w:hangingChars="150"/>
        <w:rPr>
          <w:rFonts w:asciiTheme="minorEastAsia" w:hAnsiTheme="minorEastAsia" w:eastAsiaTheme="minorEastAsia" w:cstheme="minorBidi"/>
          <w:sz w:val="28"/>
          <w:szCs w:val="28"/>
        </w:rPr>
      </w:pP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附件:广西工商职业技术学院虚拟仿真终端硬件升级项目询价通知书</w:t>
      </w: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460" w:firstLineChars="1950"/>
        <w:outlineLvl w:val="0"/>
        <w:rPr>
          <w:rFonts w:asciiTheme="minorEastAsia" w:hAnsiTheme="minorEastAsia" w:eastAsiaTheme="minorEastAsia" w:cstheme="minorBidi"/>
          <w:sz w:val="28"/>
          <w:szCs w:val="28"/>
        </w:rPr>
      </w:pPr>
      <w:bookmarkStart w:id="2" w:name="_Toc15229"/>
      <w:r>
        <w:rPr>
          <w:rFonts w:hint="eastAsia" w:asciiTheme="minorEastAsia" w:hAnsiTheme="minorEastAsia" w:eastAsiaTheme="minorEastAsia" w:cstheme="minorBidi"/>
          <w:sz w:val="28"/>
          <w:szCs w:val="28"/>
        </w:rPr>
        <w:t>广西工商职业技术学院</w:t>
      </w:r>
      <w:bookmarkEnd w:id="2"/>
    </w:p>
    <w:p>
      <w:pPr>
        <w:spacing w:line="360" w:lineRule="auto"/>
        <w:ind w:firstLine="5740" w:firstLineChars="2050"/>
        <w:rPr>
          <w:rFonts w:asciiTheme="minorEastAsia" w:hAnsiTheme="minorEastAsia"/>
          <w:sz w:val="28"/>
          <w:szCs w:val="28"/>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Theme="minorEastAsia" w:hAnsiTheme="minorEastAsia" w:eastAsiaTheme="minorEastAsia" w:cstheme="minorBidi"/>
          <w:sz w:val="28"/>
          <w:szCs w:val="28"/>
        </w:rPr>
        <w:t>2023年</w:t>
      </w:r>
      <w:r>
        <w:rPr>
          <w:rFonts w:hint="eastAsia" w:asciiTheme="minorEastAsia" w:hAnsiTheme="minorEastAsia" w:eastAsiaTheme="minorEastAsia" w:cstheme="minorBidi"/>
          <w:sz w:val="28"/>
          <w:szCs w:val="28"/>
          <w:lang w:val="en-US" w:eastAsia="zh-CN"/>
        </w:rPr>
        <w:t>12</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4</w:t>
      </w:r>
      <w:bookmarkStart w:id="17" w:name="_GoBack"/>
      <w:bookmarkEnd w:id="17"/>
      <w:r>
        <w:rPr>
          <w:rFonts w:hint="eastAsia" w:asciiTheme="minorEastAsia" w:hAnsiTheme="minorEastAsia" w:eastAsiaTheme="minorEastAsia" w:cstheme="minorBidi"/>
          <w:sz w:val="28"/>
          <w:szCs w:val="28"/>
        </w:rPr>
        <w:t>日</w:t>
      </w:r>
    </w:p>
    <w:p>
      <w:pPr>
        <w:pStyle w:val="2"/>
        <w:ind w:firstLine="3200" w:firstLineChars="800"/>
        <w:jc w:val="left"/>
        <w:rPr>
          <w:b w:val="0"/>
          <w:bCs/>
          <w:sz w:val="40"/>
          <w:szCs w:val="22"/>
        </w:rPr>
      </w:pPr>
      <w:bookmarkStart w:id="3" w:name="_Toc12753"/>
      <w:r>
        <w:rPr>
          <w:rFonts w:hint="eastAsia"/>
          <w:b w:val="0"/>
          <w:bCs/>
          <w:sz w:val="40"/>
          <w:szCs w:val="22"/>
        </w:rPr>
        <w:t>第二章 采购需求</w:t>
      </w:r>
      <w:bookmarkEnd w:id="3"/>
    </w:p>
    <w:p>
      <w:pPr>
        <w:jc w:val="left"/>
      </w:pPr>
      <w:r>
        <w:rPr>
          <w:rFonts w:hint="eastAsia"/>
        </w:rPr>
        <w:t>说明：</w:t>
      </w:r>
    </w:p>
    <w:p>
      <w:pPr>
        <w:jc w:val="left"/>
      </w:pPr>
      <w:r>
        <w:rPr>
          <w:rFonts w:hint="eastAsia"/>
        </w:rPr>
        <w:t>1.询价文件中标注“★”号的要求为实质性要求，必须满足或优于，否则报价无效。</w:t>
      </w:r>
    </w:p>
    <w:p>
      <w:pPr>
        <w:jc w:val="left"/>
      </w:pPr>
      <w:r>
        <w:rPr>
          <w:rFonts w:hint="eastAsia"/>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pPr>
      <w:r>
        <w:rPr>
          <w:rFonts w:hint="eastAsia"/>
        </w:rPr>
        <w:t>3.购需求中出现的品牌、型号或者生产供应商仅起参考作用，不属于指定品牌、型号或者生产供应商的情形。供应商可参照或者选用其他相当的品牌、型号或者生产供应商替代。</w:t>
      </w:r>
    </w:p>
    <w:p>
      <w:pPr>
        <w:jc w:val="left"/>
      </w:pPr>
      <w:r>
        <w:rPr>
          <w:rFonts w:hint="eastAsia"/>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pStyle w:val="14"/>
      </w:pPr>
    </w:p>
    <w:tbl>
      <w:tblPr>
        <w:tblStyle w:val="1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089"/>
        <w:gridCol w:w="779"/>
        <w:gridCol w:w="3408"/>
        <w:gridCol w:w="915"/>
        <w:gridCol w:w="720"/>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7"/>
            <w:vAlign w:val="center"/>
          </w:tcPr>
          <w:p>
            <w:pPr>
              <w:spacing w:line="540" w:lineRule="exact"/>
              <w:jc w:val="left"/>
              <w:rPr>
                <w:rFonts w:ascii="宋体" w:hAnsi="宋体" w:cs="宋体"/>
                <w:b/>
                <w:sz w:val="28"/>
                <w:szCs w:val="28"/>
              </w:rPr>
            </w:pPr>
            <w:r>
              <w:rPr>
                <w:rFonts w:hint="eastAsia" w:ascii="宋体" w:hAnsi="宋体" w:cs="宋体"/>
                <w:b/>
                <w:sz w:val="28"/>
                <w:szCs w:val="28"/>
              </w:rPr>
              <w:t>一、项目需求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Align w:val="center"/>
          </w:tcPr>
          <w:p>
            <w:pPr>
              <w:spacing w:line="540" w:lineRule="exact"/>
              <w:jc w:val="center"/>
              <w:rPr>
                <w:rFonts w:ascii="宋体" w:hAnsi="宋体" w:cs="宋体"/>
                <w:b/>
                <w:szCs w:val="21"/>
              </w:rPr>
            </w:pPr>
            <w:r>
              <w:rPr>
                <w:rFonts w:hint="eastAsia" w:ascii="宋体" w:hAnsi="宋体" w:cs="宋体"/>
                <w:b/>
                <w:szCs w:val="21"/>
              </w:rPr>
              <w:t>序号</w:t>
            </w:r>
          </w:p>
        </w:tc>
        <w:tc>
          <w:tcPr>
            <w:tcW w:w="1089" w:type="dxa"/>
            <w:vAlign w:val="center"/>
          </w:tcPr>
          <w:p>
            <w:pPr>
              <w:spacing w:line="540" w:lineRule="exact"/>
              <w:jc w:val="center"/>
              <w:rPr>
                <w:rFonts w:ascii="宋体" w:hAnsi="宋体" w:cs="宋体"/>
                <w:b/>
                <w:szCs w:val="21"/>
              </w:rPr>
            </w:pPr>
            <w:r>
              <w:rPr>
                <w:rFonts w:hint="eastAsia" w:ascii="宋体" w:hAnsi="宋体" w:cs="宋体"/>
                <w:b/>
                <w:szCs w:val="21"/>
              </w:rPr>
              <w:t>货物名称</w:t>
            </w:r>
          </w:p>
        </w:tc>
        <w:tc>
          <w:tcPr>
            <w:tcW w:w="4187" w:type="dxa"/>
            <w:gridSpan w:val="2"/>
            <w:vAlign w:val="center"/>
          </w:tcPr>
          <w:p>
            <w:pPr>
              <w:spacing w:line="540" w:lineRule="exact"/>
              <w:jc w:val="center"/>
              <w:rPr>
                <w:rFonts w:ascii="宋体" w:hAnsi="宋体" w:cs="宋体"/>
                <w:b/>
                <w:szCs w:val="21"/>
              </w:rPr>
            </w:pPr>
            <w:r>
              <w:rPr>
                <w:rFonts w:hint="eastAsia" w:ascii="宋体" w:hAnsi="宋体" w:eastAsia="宋体" w:cs="宋体"/>
                <w:b/>
                <w:bCs/>
                <w:sz w:val="24"/>
                <w:szCs w:val="24"/>
              </w:rPr>
              <w:t>参考型号规格或配置技术参数</w:t>
            </w:r>
          </w:p>
        </w:tc>
        <w:tc>
          <w:tcPr>
            <w:tcW w:w="915" w:type="dxa"/>
            <w:vAlign w:val="center"/>
          </w:tcPr>
          <w:p>
            <w:pPr>
              <w:spacing w:line="540" w:lineRule="exact"/>
              <w:jc w:val="center"/>
              <w:rPr>
                <w:rFonts w:ascii="宋体" w:hAnsi="宋体" w:cs="宋体"/>
                <w:b/>
                <w:szCs w:val="21"/>
              </w:rPr>
            </w:pPr>
            <w:r>
              <w:rPr>
                <w:rFonts w:hint="eastAsia" w:ascii="宋体" w:hAnsi="宋体" w:cs="宋体"/>
                <w:b/>
                <w:szCs w:val="21"/>
              </w:rPr>
              <w:t>计量</w:t>
            </w:r>
          </w:p>
          <w:p>
            <w:pPr>
              <w:spacing w:line="540" w:lineRule="exact"/>
              <w:jc w:val="center"/>
              <w:rPr>
                <w:rFonts w:ascii="宋体" w:hAnsi="宋体" w:cs="宋体"/>
                <w:b/>
                <w:szCs w:val="21"/>
              </w:rPr>
            </w:pPr>
            <w:r>
              <w:rPr>
                <w:rFonts w:hint="eastAsia" w:ascii="宋体" w:hAnsi="宋体" w:cs="宋体"/>
                <w:b/>
                <w:szCs w:val="21"/>
              </w:rPr>
              <w:t>单位</w:t>
            </w:r>
          </w:p>
        </w:tc>
        <w:tc>
          <w:tcPr>
            <w:tcW w:w="720" w:type="dxa"/>
            <w:vAlign w:val="center"/>
          </w:tcPr>
          <w:p>
            <w:pPr>
              <w:spacing w:line="540" w:lineRule="exact"/>
              <w:jc w:val="center"/>
              <w:rPr>
                <w:rFonts w:ascii="宋体" w:hAnsi="宋体" w:cs="宋体"/>
                <w:b/>
                <w:szCs w:val="21"/>
              </w:rPr>
            </w:pPr>
            <w:r>
              <w:rPr>
                <w:rFonts w:hint="eastAsia" w:ascii="宋体" w:hAnsi="宋体" w:cs="宋体"/>
                <w:b/>
                <w:szCs w:val="21"/>
              </w:rPr>
              <w:t>数量</w:t>
            </w:r>
          </w:p>
        </w:tc>
        <w:tc>
          <w:tcPr>
            <w:tcW w:w="2500" w:type="dxa"/>
            <w:vAlign w:val="center"/>
          </w:tcPr>
          <w:p>
            <w:pPr>
              <w:spacing w:line="540" w:lineRule="exact"/>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466" w:type="dxa"/>
            <w:vAlign w:val="center"/>
          </w:tcPr>
          <w:p>
            <w:pPr>
              <w:jc w:val="left"/>
              <w:rPr>
                <w:szCs w:val="21"/>
              </w:rPr>
            </w:pPr>
            <w:r>
              <w:rPr>
                <w:rFonts w:hint="eastAsia"/>
                <w:szCs w:val="21"/>
              </w:rPr>
              <w:t>1</w:t>
            </w:r>
          </w:p>
        </w:tc>
        <w:tc>
          <w:tcPr>
            <w:tcW w:w="1089" w:type="dxa"/>
            <w:vAlign w:val="center"/>
          </w:tcPr>
          <w:p>
            <w:pPr>
              <w:jc w:val="left"/>
              <w:rPr>
                <w:rFonts w:hint="eastAsia" w:eastAsia="宋体"/>
                <w:lang w:eastAsia="zh-CN"/>
              </w:rPr>
            </w:pPr>
            <w:r>
              <w:rPr>
                <w:rFonts w:hint="eastAsia" w:eastAsia="宋体"/>
                <w:lang w:eastAsia="zh-CN"/>
              </w:rPr>
              <w:t>内存条</w:t>
            </w:r>
          </w:p>
        </w:tc>
        <w:tc>
          <w:tcPr>
            <w:tcW w:w="4187" w:type="dxa"/>
            <w:gridSpan w:val="2"/>
            <w:vMerge w:val="restart"/>
            <w:vAlign w:val="center"/>
          </w:tcPr>
          <w:p>
            <w:pPr>
              <w:jc w:val="left"/>
              <w:rPr>
                <w:rFonts w:hint="eastAsia" w:eastAsia="宋体"/>
                <w:lang w:val="en-US" w:eastAsia="zh-CN"/>
              </w:rPr>
            </w:pPr>
            <w:r>
              <w:rPr>
                <w:rFonts w:hint="eastAsia" w:eastAsia="宋体"/>
                <w:lang w:val="en-US" w:eastAsia="zh-CN"/>
              </w:rPr>
              <w:t>1、内存类型：DDR4 U-DIMM</w:t>
            </w:r>
          </w:p>
          <w:p>
            <w:pPr>
              <w:jc w:val="left"/>
              <w:rPr>
                <w:rFonts w:hint="default" w:eastAsia="宋体"/>
                <w:lang w:val="en-US" w:eastAsia="zh-CN"/>
              </w:rPr>
            </w:pPr>
            <w:r>
              <w:rPr>
                <w:rFonts w:hint="eastAsia" w:eastAsia="宋体"/>
                <w:lang w:val="en-US" w:eastAsia="zh-CN"/>
              </w:rPr>
              <w:t>2、适用类型：台式机</w:t>
            </w:r>
          </w:p>
          <w:p>
            <w:pPr>
              <w:jc w:val="left"/>
              <w:rPr>
                <w:rFonts w:hint="eastAsia" w:eastAsia="宋体"/>
                <w:lang w:val="en-US" w:eastAsia="zh-CN"/>
              </w:rPr>
            </w:pPr>
            <w:r>
              <w:rPr>
                <w:rFonts w:hint="eastAsia" w:eastAsia="宋体"/>
                <w:lang w:val="en-US" w:eastAsia="zh-CN"/>
              </w:rPr>
              <w:t>3、容量：单条（16GB）</w:t>
            </w:r>
          </w:p>
          <w:p>
            <w:pPr>
              <w:jc w:val="left"/>
              <w:rPr>
                <w:rFonts w:hint="eastAsia" w:eastAsia="宋体"/>
                <w:lang w:val="en-US" w:eastAsia="zh-CN"/>
              </w:rPr>
            </w:pPr>
            <w:r>
              <w:rPr>
                <w:rFonts w:hint="eastAsia" w:eastAsia="宋体"/>
                <w:lang w:val="en-US" w:eastAsia="zh-CN"/>
              </w:rPr>
              <w:t>4、频率：2666MHz</w:t>
            </w:r>
          </w:p>
          <w:p>
            <w:pPr>
              <w:jc w:val="left"/>
              <w:rPr>
                <w:rFonts w:hint="eastAsia" w:eastAsia="宋体"/>
                <w:lang w:val="en-US" w:eastAsia="zh-CN"/>
              </w:rPr>
            </w:pPr>
            <w:r>
              <w:rPr>
                <w:rFonts w:hint="eastAsia" w:eastAsia="宋体"/>
                <w:lang w:val="en-US" w:eastAsia="zh-CN"/>
              </w:rPr>
              <w:t>5、颗粒封装：BGA</w:t>
            </w:r>
          </w:p>
          <w:p>
            <w:pPr>
              <w:jc w:val="left"/>
              <w:rPr>
                <w:rFonts w:hint="eastAsia" w:eastAsia="宋体"/>
                <w:lang w:eastAsia="zh-CN"/>
              </w:rPr>
            </w:pPr>
            <w:r>
              <w:rPr>
                <w:rFonts w:hint="eastAsia" w:eastAsia="宋体"/>
                <w:lang w:val="en-US" w:eastAsia="zh-CN"/>
              </w:rPr>
              <w:t>6、工作电压：1.2V-1.35V</w:t>
            </w:r>
          </w:p>
        </w:tc>
        <w:tc>
          <w:tcPr>
            <w:tcW w:w="915" w:type="dxa"/>
            <w:vAlign w:val="center"/>
          </w:tcPr>
          <w:p>
            <w:pPr>
              <w:jc w:val="left"/>
              <w:rPr>
                <w:rFonts w:hint="eastAsia" w:eastAsia="宋体"/>
                <w:lang w:eastAsia="zh-CN"/>
              </w:rPr>
            </w:pPr>
            <w:r>
              <w:rPr>
                <w:rFonts w:hint="eastAsia" w:eastAsia="宋体"/>
                <w:lang w:eastAsia="zh-CN"/>
              </w:rPr>
              <w:t>条</w:t>
            </w:r>
          </w:p>
        </w:tc>
        <w:tc>
          <w:tcPr>
            <w:tcW w:w="720" w:type="dxa"/>
            <w:vAlign w:val="center"/>
          </w:tcPr>
          <w:p>
            <w:pPr>
              <w:jc w:val="left"/>
              <w:rPr>
                <w:rFonts w:hint="default" w:eastAsia="宋体"/>
                <w:lang w:val="en-US" w:eastAsia="zh-CN"/>
              </w:rPr>
            </w:pPr>
            <w:r>
              <w:rPr>
                <w:rFonts w:hint="eastAsia" w:eastAsia="宋体"/>
                <w:lang w:val="en-US" w:eastAsia="zh-CN"/>
              </w:rPr>
              <w:t>25</w:t>
            </w:r>
          </w:p>
        </w:tc>
        <w:tc>
          <w:tcPr>
            <w:tcW w:w="2500" w:type="dxa"/>
            <w:vAlign w:val="center"/>
          </w:tcPr>
          <w:p>
            <w:pPr>
              <w:jc w:val="left"/>
              <w:rPr>
                <w:rFonts w:hint="eastAsia" w:eastAsia="宋体"/>
                <w:lang w:eastAsia="zh-CN"/>
              </w:rPr>
            </w:pPr>
            <w:r>
              <w:rPr>
                <w:rFonts w:hint="eastAsia" w:eastAsia="宋体"/>
                <w:lang w:val="en-US" w:eastAsia="zh-CN"/>
              </w:rPr>
              <w:t>鹏飞2教多媒体教师机（联想启天M910t-D557）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66" w:type="dxa"/>
            <w:vAlign w:val="center"/>
          </w:tcPr>
          <w:p>
            <w:pPr>
              <w:jc w:val="left"/>
              <w:rPr>
                <w:szCs w:val="21"/>
              </w:rPr>
            </w:pPr>
            <w:r>
              <w:rPr>
                <w:rFonts w:hint="eastAsia"/>
                <w:szCs w:val="21"/>
              </w:rPr>
              <w:t>2</w:t>
            </w:r>
          </w:p>
        </w:tc>
        <w:tc>
          <w:tcPr>
            <w:tcW w:w="1089" w:type="dxa"/>
            <w:vAlign w:val="center"/>
          </w:tcPr>
          <w:p>
            <w:pPr>
              <w:jc w:val="left"/>
              <w:rPr>
                <w:rFonts w:hint="eastAsia" w:eastAsia="宋体"/>
                <w:lang w:eastAsia="zh-CN"/>
              </w:rPr>
            </w:pPr>
            <w:r>
              <w:rPr>
                <w:rFonts w:hint="eastAsia" w:eastAsia="宋体"/>
                <w:lang w:eastAsia="zh-CN"/>
              </w:rPr>
              <w:t>内存条</w:t>
            </w:r>
          </w:p>
        </w:tc>
        <w:tc>
          <w:tcPr>
            <w:tcW w:w="4187" w:type="dxa"/>
            <w:gridSpan w:val="2"/>
            <w:vMerge w:val="continue"/>
            <w:vAlign w:val="center"/>
          </w:tcPr>
          <w:p>
            <w:pPr>
              <w:jc w:val="left"/>
              <w:rPr>
                <w:rFonts w:hint="eastAsia" w:eastAsia="宋体"/>
                <w:lang w:eastAsia="zh-CN"/>
              </w:rPr>
            </w:pPr>
          </w:p>
        </w:tc>
        <w:tc>
          <w:tcPr>
            <w:tcW w:w="915" w:type="dxa"/>
            <w:vAlign w:val="center"/>
          </w:tcPr>
          <w:p>
            <w:pPr>
              <w:jc w:val="left"/>
              <w:rPr>
                <w:rFonts w:hint="eastAsia" w:eastAsia="宋体"/>
                <w:lang w:eastAsia="zh-CN"/>
              </w:rPr>
            </w:pPr>
            <w:r>
              <w:rPr>
                <w:rFonts w:hint="eastAsia" w:eastAsia="宋体"/>
                <w:lang w:eastAsia="zh-CN"/>
              </w:rPr>
              <w:t>条</w:t>
            </w:r>
          </w:p>
        </w:tc>
        <w:tc>
          <w:tcPr>
            <w:tcW w:w="720" w:type="dxa"/>
            <w:vAlign w:val="center"/>
          </w:tcPr>
          <w:p>
            <w:pPr>
              <w:jc w:val="left"/>
              <w:rPr>
                <w:rFonts w:hint="default" w:eastAsia="宋体"/>
                <w:lang w:val="en-US" w:eastAsia="zh-CN"/>
              </w:rPr>
            </w:pPr>
            <w:r>
              <w:rPr>
                <w:rFonts w:hint="eastAsia" w:eastAsia="宋体"/>
                <w:lang w:val="en-US" w:eastAsia="zh-CN"/>
              </w:rPr>
              <w:t>10</w:t>
            </w:r>
          </w:p>
        </w:tc>
        <w:tc>
          <w:tcPr>
            <w:tcW w:w="2500" w:type="dxa"/>
            <w:vAlign w:val="center"/>
          </w:tcPr>
          <w:p>
            <w:pPr>
              <w:jc w:val="left"/>
              <w:rPr>
                <w:rFonts w:hint="eastAsia" w:eastAsia="宋体"/>
                <w:lang w:eastAsia="zh-CN"/>
              </w:rPr>
            </w:pPr>
            <w:r>
              <w:rPr>
                <w:rFonts w:hint="eastAsia" w:eastAsia="宋体"/>
                <w:lang w:val="en-US" w:eastAsia="zh-CN"/>
              </w:rPr>
              <w:t>鹏飞2教机房教师机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66" w:type="dxa"/>
            <w:vAlign w:val="center"/>
          </w:tcPr>
          <w:p>
            <w:pPr>
              <w:jc w:val="left"/>
              <w:rPr>
                <w:szCs w:val="21"/>
              </w:rPr>
            </w:pPr>
            <w:r>
              <w:rPr>
                <w:rFonts w:hint="eastAsia"/>
                <w:szCs w:val="21"/>
              </w:rPr>
              <w:t>3</w:t>
            </w:r>
          </w:p>
        </w:tc>
        <w:tc>
          <w:tcPr>
            <w:tcW w:w="1089" w:type="dxa"/>
            <w:vAlign w:val="center"/>
          </w:tcPr>
          <w:p>
            <w:pPr>
              <w:jc w:val="left"/>
              <w:rPr>
                <w:rFonts w:hint="eastAsia" w:eastAsia="宋体"/>
                <w:lang w:eastAsia="zh-CN"/>
              </w:rPr>
            </w:pPr>
            <w:r>
              <w:rPr>
                <w:rFonts w:hint="eastAsia" w:eastAsia="宋体"/>
                <w:lang w:eastAsia="zh-CN"/>
              </w:rPr>
              <w:t>内存条</w:t>
            </w:r>
          </w:p>
        </w:tc>
        <w:tc>
          <w:tcPr>
            <w:tcW w:w="4187" w:type="dxa"/>
            <w:gridSpan w:val="2"/>
            <w:vAlign w:val="center"/>
          </w:tcPr>
          <w:p>
            <w:pPr>
              <w:jc w:val="left"/>
              <w:rPr>
                <w:rFonts w:hint="eastAsia" w:eastAsia="宋体"/>
                <w:lang w:val="en-US" w:eastAsia="zh-CN"/>
              </w:rPr>
            </w:pPr>
            <w:r>
              <w:rPr>
                <w:rFonts w:hint="eastAsia" w:eastAsia="宋体"/>
                <w:lang w:val="en-US" w:eastAsia="zh-CN"/>
              </w:rPr>
              <w:t>1、内存类型：DDR3L U-DIMM (低电压版)</w:t>
            </w:r>
          </w:p>
          <w:p>
            <w:pPr>
              <w:jc w:val="left"/>
              <w:rPr>
                <w:rFonts w:hint="default" w:eastAsia="宋体"/>
                <w:lang w:val="en-US" w:eastAsia="zh-CN"/>
              </w:rPr>
            </w:pPr>
            <w:r>
              <w:rPr>
                <w:rFonts w:hint="eastAsia" w:eastAsia="宋体"/>
                <w:lang w:val="en-US" w:eastAsia="zh-CN"/>
              </w:rPr>
              <w:t>2、适用类型：台式机</w:t>
            </w:r>
          </w:p>
          <w:p>
            <w:pPr>
              <w:jc w:val="left"/>
              <w:rPr>
                <w:rFonts w:hint="eastAsia" w:eastAsia="宋体"/>
                <w:lang w:val="en-US" w:eastAsia="zh-CN"/>
              </w:rPr>
            </w:pPr>
            <w:r>
              <w:rPr>
                <w:rFonts w:hint="eastAsia" w:eastAsia="宋体"/>
                <w:lang w:val="en-US" w:eastAsia="zh-CN"/>
              </w:rPr>
              <w:t>3、容量：单条（8GB）</w:t>
            </w:r>
          </w:p>
          <w:p>
            <w:pPr>
              <w:jc w:val="left"/>
              <w:rPr>
                <w:rFonts w:hint="eastAsia" w:eastAsia="宋体"/>
                <w:lang w:val="en-US" w:eastAsia="zh-CN"/>
              </w:rPr>
            </w:pPr>
            <w:r>
              <w:rPr>
                <w:rFonts w:hint="eastAsia" w:eastAsia="宋体"/>
                <w:lang w:val="en-US" w:eastAsia="zh-CN"/>
              </w:rPr>
              <w:t>4、频率：1600MHz</w:t>
            </w:r>
          </w:p>
          <w:p>
            <w:pPr>
              <w:jc w:val="left"/>
              <w:rPr>
                <w:rFonts w:hint="eastAsia" w:eastAsia="宋体"/>
                <w:lang w:eastAsia="zh-CN"/>
              </w:rPr>
            </w:pPr>
            <w:r>
              <w:rPr>
                <w:rFonts w:hint="eastAsia" w:eastAsia="宋体"/>
                <w:lang w:val="en-US" w:eastAsia="zh-CN"/>
              </w:rPr>
              <w:t>5、颗粒封装：BGA</w:t>
            </w:r>
          </w:p>
        </w:tc>
        <w:tc>
          <w:tcPr>
            <w:tcW w:w="915" w:type="dxa"/>
            <w:vAlign w:val="center"/>
          </w:tcPr>
          <w:p>
            <w:pPr>
              <w:jc w:val="left"/>
              <w:rPr>
                <w:rFonts w:hint="eastAsia" w:eastAsia="宋体"/>
                <w:lang w:eastAsia="zh-CN"/>
              </w:rPr>
            </w:pPr>
            <w:r>
              <w:rPr>
                <w:rFonts w:hint="eastAsia" w:eastAsia="宋体"/>
                <w:lang w:eastAsia="zh-CN"/>
              </w:rPr>
              <w:t>条</w:t>
            </w:r>
          </w:p>
        </w:tc>
        <w:tc>
          <w:tcPr>
            <w:tcW w:w="720" w:type="dxa"/>
            <w:vAlign w:val="center"/>
          </w:tcPr>
          <w:p>
            <w:pPr>
              <w:jc w:val="left"/>
              <w:rPr>
                <w:rFonts w:hint="default" w:eastAsia="宋体"/>
                <w:lang w:val="en-US" w:eastAsia="zh-CN"/>
              </w:rPr>
            </w:pPr>
            <w:r>
              <w:rPr>
                <w:rFonts w:hint="eastAsia" w:eastAsia="宋体"/>
                <w:lang w:val="en-US" w:eastAsia="zh-CN"/>
              </w:rPr>
              <w:t>60</w:t>
            </w:r>
          </w:p>
        </w:tc>
        <w:tc>
          <w:tcPr>
            <w:tcW w:w="2500" w:type="dxa"/>
            <w:vAlign w:val="center"/>
          </w:tcPr>
          <w:p>
            <w:pPr>
              <w:jc w:val="left"/>
              <w:rPr>
                <w:rFonts w:hint="default" w:eastAsia="宋体"/>
                <w:lang w:val="en-US" w:eastAsia="zh-CN"/>
              </w:rPr>
            </w:pPr>
            <w:r>
              <w:rPr>
                <w:rFonts w:hint="default" w:eastAsia="宋体"/>
                <w:lang w:val="en-US" w:eastAsia="zh-CN"/>
              </w:rPr>
              <w:t>武鸣西区B4-301机房</w:t>
            </w:r>
          </w:p>
          <w:p>
            <w:pPr>
              <w:jc w:val="left"/>
              <w:rPr>
                <w:rFonts w:hint="eastAsia" w:eastAsia="宋体"/>
                <w:lang w:eastAsia="zh-CN"/>
              </w:rPr>
            </w:pPr>
            <w:r>
              <w:rPr>
                <w:rFonts w:hint="default" w:eastAsia="宋体"/>
                <w:lang w:val="en-US" w:eastAsia="zh-CN"/>
              </w:rPr>
              <w:t>（联想启天M4500-D601）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66" w:type="dxa"/>
            <w:vAlign w:val="center"/>
          </w:tcPr>
          <w:p>
            <w:pPr>
              <w:jc w:val="left"/>
              <w:rPr>
                <w:szCs w:val="21"/>
              </w:rPr>
            </w:pPr>
            <w:r>
              <w:rPr>
                <w:rFonts w:hint="eastAsia"/>
                <w:szCs w:val="21"/>
              </w:rPr>
              <w:t>4</w:t>
            </w:r>
          </w:p>
        </w:tc>
        <w:tc>
          <w:tcPr>
            <w:tcW w:w="1089" w:type="dxa"/>
            <w:vAlign w:val="center"/>
          </w:tcPr>
          <w:p>
            <w:pPr>
              <w:jc w:val="left"/>
              <w:rPr>
                <w:rFonts w:hint="eastAsia" w:eastAsia="宋体"/>
                <w:lang w:eastAsia="zh-CN"/>
              </w:rPr>
            </w:pPr>
            <w:r>
              <w:rPr>
                <w:rFonts w:hint="eastAsia" w:eastAsia="宋体"/>
                <w:lang w:eastAsia="zh-CN"/>
              </w:rPr>
              <w:t>固态硬盘</w:t>
            </w:r>
          </w:p>
        </w:tc>
        <w:tc>
          <w:tcPr>
            <w:tcW w:w="4187" w:type="dxa"/>
            <w:gridSpan w:val="2"/>
            <w:vAlign w:val="center"/>
          </w:tcPr>
          <w:p>
            <w:pPr>
              <w:jc w:val="left"/>
              <w:rPr>
                <w:rFonts w:hint="eastAsia" w:eastAsia="宋体"/>
                <w:lang w:val="en-US" w:eastAsia="zh-CN"/>
              </w:rPr>
            </w:pPr>
            <w:r>
              <w:rPr>
                <w:rFonts w:hint="eastAsia" w:eastAsia="宋体"/>
                <w:lang w:val="en-US" w:eastAsia="zh-CN"/>
              </w:rPr>
              <w:t>1、基本参数：存储容量：</w:t>
            </w:r>
            <w:r>
              <w:rPr>
                <w:rFonts w:hint="default" w:eastAsia="宋体"/>
                <w:lang w:eastAsia="zh-CN"/>
              </w:rPr>
              <w:t>≥</w:t>
            </w:r>
            <w:r>
              <w:rPr>
                <w:rFonts w:hint="eastAsia" w:eastAsia="宋体"/>
                <w:lang w:val="en-US" w:eastAsia="zh-CN"/>
              </w:rPr>
              <w:t>250GB，接口类型：SATA3（6Gbps），硬盘尺寸：2.5英寸，闪存架构：TLC单层单元。</w:t>
            </w:r>
          </w:p>
          <w:p>
            <w:pPr>
              <w:jc w:val="left"/>
              <w:rPr>
                <w:rFonts w:hint="eastAsia" w:eastAsia="宋体"/>
                <w:lang w:val="en-US" w:eastAsia="zh-CN"/>
              </w:rPr>
            </w:pPr>
            <w:r>
              <w:rPr>
                <w:rFonts w:hint="eastAsia" w:eastAsia="宋体"/>
                <w:lang w:val="en-US" w:eastAsia="zh-CN"/>
              </w:rPr>
              <w:t>2、性能参数：读取速度：≥520MB/s，写入速度≥430MB/s。</w:t>
            </w:r>
          </w:p>
          <w:p>
            <w:pPr>
              <w:jc w:val="left"/>
              <w:rPr>
                <w:rFonts w:hint="eastAsia" w:eastAsia="宋体"/>
                <w:lang w:val="en-US" w:eastAsia="zh-CN"/>
              </w:rPr>
            </w:pPr>
            <w:r>
              <w:rPr>
                <w:rFonts w:hint="eastAsia" w:eastAsia="宋体"/>
                <w:lang w:val="en-US" w:eastAsia="zh-CN"/>
              </w:rPr>
              <w:t>3、其它参数：</w:t>
            </w:r>
          </w:p>
          <w:p>
            <w:pPr>
              <w:jc w:val="left"/>
              <w:rPr>
                <w:rFonts w:hint="eastAsia" w:eastAsia="宋体"/>
                <w:lang w:val="en-US" w:eastAsia="zh-CN"/>
              </w:rPr>
            </w:pPr>
            <w:r>
              <w:rPr>
                <w:rFonts w:hint="eastAsia" w:eastAsia="宋体"/>
                <w:lang w:val="en-US" w:eastAsia="zh-CN"/>
              </w:rPr>
              <w:t>TRIM功能：支持TRIM，</w:t>
            </w:r>
          </w:p>
          <w:p>
            <w:pPr>
              <w:jc w:val="left"/>
              <w:rPr>
                <w:rFonts w:hint="eastAsia" w:eastAsia="宋体"/>
                <w:lang w:val="en-US" w:eastAsia="zh-CN"/>
              </w:rPr>
            </w:pPr>
            <w:r>
              <w:rPr>
                <w:rFonts w:hint="eastAsia" w:eastAsia="宋体"/>
                <w:lang w:val="en-US" w:eastAsia="zh-CN"/>
              </w:rPr>
              <w:t>外形尺寸：100.5×69.85×7mm，</w:t>
            </w:r>
          </w:p>
          <w:p>
            <w:pPr>
              <w:jc w:val="left"/>
              <w:rPr>
                <w:rFonts w:hint="eastAsia" w:eastAsia="宋体"/>
                <w:lang w:val="en-US" w:eastAsia="zh-CN"/>
              </w:rPr>
            </w:pPr>
            <w:r>
              <w:rPr>
                <w:rFonts w:hint="eastAsia" w:eastAsia="宋体"/>
                <w:lang w:val="en-US" w:eastAsia="zh-CN"/>
              </w:rPr>
              <w:t>产品重量：32.1g±0.5，</w:t>
            </w:r>
          </w:p>
          <w:p>
            <w:pPr>
              <w:jc w:val="left"/>
              <w:rPr>
                <w:rFonts w:hint="eastAsia" w:eastAsia="宋体"/>
                <w:lang w:val="en-US" w:eastAsia="zh-CN"/>
              </w:rPr>
            </w:pPr>
            <w:r>
              <w:rPr>
                <w:rFonts w:hint="eastAsia" w:eastAsia="宋体"/>
                <w:lang w:val="en-US" w:eastAsia="zh-CN"/>
              </w:rPr>
              <w:t>工作温度：0-70℃，</w:t>
            </w:r>
          </w:p>
          <w:p>
            <w:pPr>
              <w:jc w:val="left"/>
              <w:rPr>
                <w:rFonts w:hint="eastAsia" w:eastAsia="宋体"/>
                <w:lang w:eastAsia="zh-CN"/>
              </w:rPr>
            </w:pPr>
            <w:r>
              <w:rPr>
                <w:rFonts w:hint="eastAsia" w:eastAsia="宋体"/>
                <w:lang w:val="en-US" w:eastAsia="zh-CN"/>
              </w:rPr>
              <w:t>存储温度：-55-85℃</w:t>
            </w:r>
          </w:p>
        </w:tc>
        <w:tc>
          <w:tcPr>
            <w:tcW w:w="915" w:type="dxa"/>
            <w:vAlign w:val="center"/>
          </w:tcPr>
          <w:p>
            <w:pPr>
              <w:jc w:val="left"/>
              <w:rPr>
                <w:rFonts w:hint="eastAsia" w:eastAsia="宋体"/>
                <w:lang w:eastAsia="zh-CN"/>
              </w:rPr>
            </w:pPr>
            <w:r>
              <w:rPr>
                <w:rFonts w:hint="eastAsia" w:eastAsia="宋体"/>
                <w:lang w:eastAsia="zh-CN"/>
              </w:rPr>
              <w:t>只</w:t>
            </w:r>
          </w:p>
        </w:tc>
        <w:tc>
          <w:tcPr>
            <w:tcW w:w="720" w:type="dxa"/>
            <w:vAlign w:val="center"/>
          </w:tcPr>
          <w:p>
            <w:pPr>
              <w:jc w:val="left"/>
              <w:rPr>
                <w:rFonts w:hint="default" w:eastAsia="宋体"/>
                <w:lang w:val="en-US" w:eastAsia="zh-CN"/>
              </w:rPr>
            </w:pPr>
            <w:r>
              <w:rPr>
                <w:rFonts w:hint="eastAsia" w:eastAsia="宋体"/>
                <w:lang w:val="en-US" w:eastAsia="zh-CN"/>
              </w:rPr>
              <w:t>50</w:t>
            </w:r>
          </w:p>
        </w:tc>
        <w:tc>
          <w:tcPr>
            <w:tcW w:w="2500" w:type="dxa"/>
            <w:vAlign w:val="center"/>
          </w:tcPr>
          <w:p>
            <w:pPr>
              <w:jc w:val="left"/>
              <w:rPr>
                <w:rFonts w:hint="eastAsia" w:eastAsia="宋体"/>
                <w:lang w:eastAsia="zh-CN"/>
              </w:rPr>
            </w:pPr>
            <w:r>
              <w:rPr>
                <w:rFonts w:hint="eastAsia" w:eastAsia="宋体"/>
                <w:lang w:val="en-US" w:eastAsia="zh-CN"/>
              </w:rPr>
              <w:t>鹏飞2教多媒体教师机</w:t>
            </w:r>
            <w:r>
              <w:rPr>
                <w:rFonts w:hint="eastAsia" w:eastAsia="宋体"/>
                <w:lang w:val="en-US" w:eastAsia="zh-CN"/>
              </w:rPr>
              <w:br w:type="textWrapping"/>
            </w:r>
            <w:r>
              <w:rPr>
                <w:rFonts w:hint="eastAsia" w:eastAsia="宋体"/>
                <w:lang w:val="en-US" w:eastAsia="zh-CN"/>
              </w:rPr>
              <w:t>（联想启天M910t-D557）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466" w:type="dxa"/>
            <w:vAlign w:val="center"/>
          </w:tcPr>
          <w:p>
            <w:pPr>
              <w:jc w:val="left"/>
              <w:rPr>
                <w:szCs w:val="21"/>
              </w:rPr>
            </w:pPr>
            <w:r>
              <w:rPr>
                <w:rFonts w:hint="eastAsia"/>
                <w:szCs w:val="21"/>
              </w:rPr>
              <w:t>5</w:t>
            </w:r>
          </w:p>
        </w:tc>
        <w:tc>
          <w:tcPr>
            <w:tcW w:w="1089" w:type="dxa"/>
            <w:vAlign w:val="center"/>
          </w:tcPr>
          <w:p>
            <w:pPr>
              <w:jc w:val="left"/>
              <w:rPr>
                <w:rFonts w:hint="eastAsia" w:eastAsia="宋体"/>
                <w:lang w:eastAsia="zh-CN"/>
              </w:rPr>
            </w:pPr>
            <w:r>
              <w:rPr>
                <w:rFonts w:hint="eastAsia" w:eastAsia="宋体"/>
                <w:lang w:eastAsia="zh-CN"/>
              </w:rPr>
              <w:t>固态硬盘</w:t>
            </w:r>
          </w:p>
        </w:tc>
        <w:tc>
          <w:tcPr>
            <w:tcW w:w="4187" w:type="dxa"/>
            <w:gridSpan w:val="2"/>
            <w:vMerge w:val="restart"/>
            <w:vAlign w:val="center"/>
          </w:tcPr>
          <w:p>
            <w:pPr>
              <w:numPr>
                <w:ilvl w:val="0"/>
                <w:numId w:val="1"/>
              </w:numPr>
              <w:jc w:val="left"/>
              <w:rPr>
                <w:rFonts w:hint="eastAsia" w:eastAsia="宋体"/>
                <w:lang w:val="en-US" w:eastAsia="zh-CN"/>
              </w:rPr>
            </w:pPr>
            <w:r>
              <w:rPr>
                <w:rFonts w:hint="eastAsia" w:eastAsia="宋体"/>
                <w:lang w:val="en-US" w:eastAsia="zh-CN"/>
              </w:rPr>
              <w:t>基本参数：存储容量：</w:t>
            </w:r>
            <w:r>
              <w:rPr>
                <w:rFonts w:hint="default" w:eastAsia="宋体"/>
                <w:lang w:eastAsia="zh-CN"/>
              </w:rPr>
              <w:t>≥</w:t>
            </w:r>
            <w:r>
              <w:rPr>
                <w:rFonts w:hint="eastAsia" w:eastAsia="宋体"/>
                <w:lang w:val="en-US" w:eastAsia="zh-CN"/>
              </w:rPr>
              <w:t>500GB，</w:t>
            </w:r>
          </w:p>
          <w:p>
            <w:pPr>
              <w:numPr>
                <w:ilvl w:val="0"/>
                <w:numId w:val="0"/>
              </w:numPr>
              <w:jc w:val="left"/>
              <w:rPr>
                <w:rFonts w:hint="eastAsia" w:eastAsia="宋体"/>
                <w:lang w:val="en-US" w:eastAsia="zh-CN"/>
              </w:rPr>
            </w:pPr>
            <w:r>
              <w:rPr>
                <w:rFonts w:hint="eastAsia" w:eastAsia="宋体"/>
                <w:lang w:val="en-US" w:eastAsia="zh-CN"/>
              </w:rPr>
              <w:t>接口类型：SATA3（6Gbps），</w:t>
            </w:r>
          </w:p>
          <w:p>
            <w:pPr>
              <w:numPr>
                <w:ilvl w:val="0"/>
                <w:numId w:val="0"/>
              </w:numPr>
              <w:jc w:val="left"/>
              <w:rPr>
                <w:rFonts w:hint="eastAsia" w:eastAsia="宋体"/>
                <w:lang w:val="en-US" w:eastAsia="zh-CN"/>
              </w:rPr>
            </w:pPr>
            <w:r>
              <w:rPr>
                <w:rFonts w:hint="eastAsia" w:eastAsia="宋体"/>
                <w:lang w:val="en-US" w:eastAsia="zh-CN"/>
              </w:rPr>
              <w:t>硬盘尺寸：2.5英寸，</w:t>
            </w:r>
          </w:p>
          <w:p>
            <w:pPr>
              <w:numPr>
                <w:ilvl w:val="0"/>
                <w:numId w:val="0"/>
              </w:numPr>
              <w:jc w:val="left"/>
              <w:rPr>
                <w:rFonts w:hint="eastAsia" w:eastAsia="宋体"/>
                <w:lang w:val="en-US" w:eastAsia="zh-CN"/>
              </w:rPr>
            </w:pPr>
            <w:r>
              <w:rPr>
                <w:rFonts w:hint="eastAsia" w:eastAsia="宋体"/>
                <w:lang w:val="en-US" w:eastAsia="zh-CN"/>
              </w:rPr>
              <w:t>闪存架构：TLC单层单元。</w:t>
            </w:r>
          </w:p>
          <w:p>
            <w:pPr>
              <w:numPr>
                <w:ilvl w:val="0"/>
                <w:numId w:val="1"/>
              </w:numPr>
              <w:ind w:left="0" w:leftChars="0" w:firstLine="0" w:firstLineChars="0"/>
              <w:jc w:val="left"/>
              <w:rPr>
                <w:rFonts w:hint="eastAsia" w:eastAsia="宋体"/>
                <w:lang w:val="en-US" w:eastAsia="zh-CN"/>
              </w:rPr>
            </w:pPr>
            <w:r>
              <w:rPr>
                <w:rFonts w:hint="eastAsia" w:eastAsia="宋体"/>
                <w:lang w:val="en-US" w:eastAsia="zh-CN"/>
              </w:rPr>
              <w:t>性能参数：读取速度：≥520MB/s，</w:t>
            </w:r>
          </w:p>
          <w:p>
            <w:pPr>
              <w:numPr>
                <w:ilvl w:val="0"/>
                <w:numId w:val="1"/>
              </w:numPr>
              <w:ind w:left="0" w:leftChars="0" w:firstLine="0" w:firstLineChars="0"/>
              <w:jc w:val="left"/>
              <w:rPr>
                <w:rFonts w:hint="eastAsia" w:eastAsia="宋体"/>
                <w:lang w:val="en-US" w:eastAsia="zh-CN"/>
              </w:rPr>
            </w:pPr>
            <w:r>
              <w:rPr>
                <w:rFonts w:hint="eastAsia" w:eastAsia="宋体"/>
                <w:lang w:val="en-US" w:eastAsia="zh-CN"/>
              </w:rPr>
              <w:t>写入速度≥430MB/s。</w:t>
            </w:r>
          </w:p>
          <w:p>
            <w:pPr>
              <w:numPr>
                <w:ilvl w:val="0"/>
                <w:numId w:val="1"/>
              </w:numPr>
              <w:ind w:left="0" w:leftChars="0" w:firstLine="0" w:firstLineChars="0"/>
              <w:jc w:val="left"/>
              <w:rPr>
                <w:rFonts w:hint="eastAsia" w:eastAsia="宋体"/>
                <w:lang w:val="en-US" w:eastAsia="zh-CN"/>
              </w:rPr>
            </w:pPr>
            <w:r>
              <w:rPr>
                <w:rFonts w:hint="eastAsia" w:eastAsia="宋体"/>
                <w:lang w:val="en-US" w:eastAsia="zh-CN"/>
              </w:rPr>
              <w:t>其它参数：TRIM功能：</w:t>
            </w:r>
          </w:p>
          <w:p>
            <w:pPr>
              <w:numPr>
                <w:ilvl w:val="0"/>
                <w:numId w:val="0"/>
              </w:numPr>
              <w:ind w:leftChars="0"/>
              <w:jc w:val="left"/>
              <w:rPr>
                <w:rFonts w:hint="eastAsia" w:eastAsia="宋体"/>
                <w:lang w:val="en-US" w:eastAsia="zh-CN"/>
              </w:rPr>
            </w:pPr>
            <w:r>
              <w:rPr>
                <w:rFonts w:hint="eastAsia" w:eastAsia="宋体"/>
                <w:lang w:val="en-US" w:eastAsia="zh-CN"/>
              </w:rPr>
              <w:t>支持TRIM，外形尺寸：100.5×69.85×7mm，产品重量：32.1g±0.5，</w:t>
            </w:r>
          </w:p>
          <w:p>
            <w:pPr>
              <w:numPr>
                <w:ilvl w:val="0"/>
                <w:numId w:val="0"/>
              </w:numPr>
              <w:ind w:leftChars="0"/>
              <w:jc w:val="left"/>
              <w:rPr>
                <w:rFonts w:hint="eastAsia" w:eastAsia="宋体"/>
                <w:lang w:val="en-US" w:eastAsia="zh-CN"/>
              </w:rPr>
            </w:pPr>
            <w:r>
              <w:rPr>
                <w:rFonts w:hint="eastAsia" w:eastAsia="宋体"/>
                <w:lang w:val="en-US" w:eastAsia="zh-CN"/>
              </w:rPr>
              <w:t>工作温度：0-70℃，</w:t>
            </w:r>
          </w:p>
          <w:p>
            <w:pPr>
              <w:numPr>
                <w:ilvl w:val="0"/>
                <w:numId w:val="0"/>
              </w:numPr>
              <w:ind w:leftChars="0"/>
              <w:jc w:val="left"/>
              <w:rPr>
                <w:rFonts w:hint="eastAsia" w:eastAsia="宋体"/>
                <w:lang w:eastAsia="zh-CN"/>
              </w:rPr>
            </w:pPr>
            <w:r>
              <w:rPr>
                <w:rFonts w:hint="eastAsia" w:eastAsia="宋体"/>
                <w:lang w:val="en-US" w:eastAsia="zh-CN"/>
              </w:rPr>
              <w:t>存储温度：-55-85℃</w:t>
            </w:r>
          </w:p>
        </w:tc>
        <w:tc>
          <w:tcPr>
            <w:tcW w:w="915" w:type="dxa"/>
            <w:vAlign w:val="center"/>
          </w:tcPr>
          <w:p>
            <w:pPr>
              <w:jc w:val="left"/>
              <w:rPr>
                <w:rFonts w:hint="eastAsia" w:eastAsia="宋体"/>
                <w:lang w:eastAsia="zh-CN"/>
              </w:rPr>
            </w:pPr>
            <w:r>
              <w:rPr>
                <w:rFonts w:hint="eastAsia" w:eastAsia="宋体"/>
                <w:lang w:eastAsia="zh-CN"/>
              </w:rPr>
              <w:t>只</w:t>
            </w:r>
          </w:p>
        </w:tc>
        <w:tc>
          <w:tcPr>
            <w:tcW w:w="720" w:type="dxa"/>
            <w:vAlign w:val="center"/>
          </w:tcPr>
          <w:p>
            <w:pPr>
              <w:jc w:val="left"/>
              <w:rPr>
                <w:rFonts w:hint="default" w:eastAsia="宋体"/>
                <w:lang w:val="en-US" w:eastAsia="zh-CN"/>
              </w:rPr>
            </w:pPr>
            <w:r>
              <w:rPr>
                <w:rFonts w:hint="eastAsia" w:eastAsia="宋体"/>
                <w:lang w:val="en-US" w:eastAsia="zh-CN"/>
              </w:rPr>
              <w:t>20</w:t>
            </w:r>
          </w:p>
        </w:tc>
        <w:tc>
          <w:tcPr>
            <w:tcW w:w="2500" w:type="dxa"/>
            <w:vAlign w:val="center"/>
          </w:tcPr>
          <w:p>
            <w:pPr>
              <w:jc w:val="left"/>
              <w:rPr>
                <w:rFonts w:hint="eastAsia" w:eastAsia="宋体"/>
                <w:lang w:eastAsia="zh-CN"/>
              </w:rPr>
            </w:pPr>
            <w:r>
              <w:rPr>
                <w:rFonts w:hint="eastAsia" w:eastAsia="宋体"/>
                <w:lang w:val="en-US" w:eastAsia="zh-CN"/>
              </w:rPr>
              <w:t>鹏飞2教机房教师机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466" w:type="dxa"/>
            <w:vAlign w:val="center"/>
          </w:tcPr>
          <w:p>
            <w:pPr>
              <w:jc w:val="left"/>
              <w:rPr>
                <w:szCs w:val="21"/>
              </w:rPr>
            </w:pPr>
            <w:r>
              <w:rPr>
                <w:rFonts w:hint="eastAsia"/>
                <w:szCs w:val="21"/>
              </w:rPr>
              <w:t>6</w:t>
            </w:r>
          </w:p>
        </w:tc>
        <w:tc>
          <w:tcPr>
            <w:tcW w:w="1089" w:type="dxa"/>
            <w:vAlign w:val="center"/>
          </w:tcPr>
          <w:p>
            <w:pPr>
              <w:jc w:val="left"/>
              <w:rPr>
                <w:rFonts w:hint="eastAsia" w:eastAsia="宋体"/>
                <w:lang w:eastAsia="zh-CN"/>
              </w:rPr>
            </w:pPr>
            <w:r>
              <w:rPr>
                <w:rFonts w:hint="eastAsia" w:eastAsia="宋体"/>
                <w:lang w:eastAsia="zh-CN"/>
              </w:rPr>
              <w:t>固态硬盘</w:t>
            </w:r>
          </w:p>
        </w:tc>
        <w:tc>
          <w:tcPr>
            <w:tcW w:w="4187" w:type="dxa"/>
            <w:gridSpan w:val="2"/>
            <w:vMerge w:val="continue"/>
            <w:vAlign w:val="center"/>
          </w:tcPr>
          <w:p>
            <w:pPr>
              <w:jc w:val="left"/>
              <w:rPr>
                <w:rFonts w:hint="eastAsia" w:eastAsia="宋体"/>
                <w:lang w:eastAsia="zh-CN"/>
              </w:rPr>
            </w:pPr>
          </w:p>
        </w:tc>
        <w:tc>
          <w:tcPr>
            <w:tcW w:w="915" w:type="dxa"/>
            <w:vAlign w:val="center"/>
          </w:tcPr>
          <w:p>
            <w:pPr>
              <w:jc w:val="left"/>
              <w:rPr>
                <w:rFonts w:hint="eastAsia" w:eastAsia="宋体"/>
                <w:lang w:eastAsia="zh-CN"/>
              </w:rPr>
            </w:pPr>
            <w:r>
              <w:rPr>
                <w:rFonts w:hint="eastAsia" w:eastAsia="宋体"/>
                <w:lang w:eastAsia="zh-CN"/>
              </w:rPr>
              <w:t>只</w:t>
            </w:r>
          </w:p>
        </w:tc>
        <w:tc>
          <w:tcPr>
            <w:tcW w:w="720" w:type="dxa"/>
            <w:vAlign w:val="center"/>
          </w:tcPr>
          <w:p>
            <w:pPr>
              <w:jc w:val="left"/>
              <w:rPr>
                <w:rFonts w:hint="default" w:eastAsia="宋体"/>
                <w:lang w:val="en-US" w:eastAsia="zh-CN"/>
              </w:rPr>
            </w:pPr>
            <w:r>
              <w:rPr>
                <w:rFonts w:hint="eastAsia" w:eastAsia="宋体"/>
                <w:lang w:val="en-US" w:eastAsia="zh-CN"/>
              </w:rPr>
              <w:t>60</w:t>
            </w:r>
          </w:p>
        </w:tc>
        <w:tc>
          <w:tcPr>
            <w:tcW w:w="2500" w:type="dxa"/>
            <w:vAlign w:val="center"/>
          </w:tcPr>
          <w:p>
            <w:pPr>
              <w:jc w:val="left"/>
              <w:rPr>
                <w:rFonts w:hint="eastAsia" w:eastAsia="宋体"/>
                <w:lang w:val="en-US" w:eastAsia="zh-CN"/>
              </w:rPr>
            </w:pPr>
            <w:r>
              <w:rPr>
                <w:rFonts w:hint="eastAsia" w:eastAsia="宋体"/>
                <w:lang w:val="en-US" w:eastAsia="zh-CN"/>
              </w:rPr>
              <w:t>武鸣西区B2-B6栋教师机</w:t>
            </w:r>
          </w:p>
          <w:p>
            <w:pPr>
              <w:jc w:val="left"/>
              <w:rPr>
                <w:rFonts w:hint="eastAsia" w:eastAsia="宋体"/>
                <w:lang w:eastAsia="zh-CN"/>
              </w:rPr>
            </w:pPr>
            <w:r>
              <w:rPr>
                <w:rFonts w:hint="eastAsia" w:eastAsia="宋体"/>
                <w:lang w:val="en-US" w:eastAsia="zh-CN"/>
              </w:rPr>
              <w:t>（联想启天M4500-D601）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7"/>
            <w:vAlign w:val="center"/>
          </w:tcPr>
          <w:p>
            <w:pPr>
              <w:spacing w:line="540" w:lineRule="exact"/>
              <w:jc w:val="left"/>
              <w:rPr>
                <w:rFonts w:ascii="宋体" w:hAnsi="宋体" w:cs="宋体"/>
                <w:b/>
                <w:sz w:val="28"/>
                <w:szCs w:val="28"/>
              </w:rPr>
            </w:pPr>
            <w:r>
              <w:rPr>
                <w:rFonts w:hint="eastAsia" w:ascii="宋体" w:hAnsi="宋体" w:cs="宋体"/>
                <w:b/>
                <w:sz w:val="28"/>
                <w:szCs w:val="28"/>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b/>
                <w:bCs/>
                <w:szCs w:val="21"/>
              </w:rPr>
            </w:pPr>
            <w:r>
              <w:rPr>
                <w:rFonts w:hint="eastAsia"/>
                <w:b/>
                <w:bCs/>
                <w:szCs w:val="21"/>
              </w:rPr>
              <w:t>1、交付时间地点</w:t>
            </w:r>
          </w:p>
        </w:tc>
        <w:tc>
          <w:tcPr>
            <w:tcW w:w="7543" w:type="dxa"/>
            <w:gridSpan w:val="4"/>
            <w:vAlign w:val="center"/>
          </w:tcPr>
          <w:p>
            <w:pPr>
              <w:jc w:val="left"/>
              <w:rPr>
                <w:rFonts w:hint="eastAsia" w:eastAsia="宋体"/>
                <w:szCs w:val="21"/>
                <w:lang w:val="en-US" w:eastAsia="zh-CN"/>
              </w:rPr>
            </w:pPr>
            <w:r>
              <w:rPr>
                <w:rFonts w:hint="eastAsia" w:eastAsia="宋体"/>
                <w:szCs w:val="21"/>
                <w:lang w:val="en-US" w:eastAsia="zh-CN"/>
              </w:rPr>
              <w:t xml:space="preserve">交付时间：签订合同后开始备货并等候通知，从接到通知之日起 </w:t>
            </w:r>
            <w:r>
              <w:rPr>
                <w:rFonts w:hint="eastAsia" w:eastAsia="宋体"/>
                <w:szCs w:val="21"/>
                <w:highlight w:val="yellow"/>
                <w:lang w:val="en-US" w:eastAsia="zh-CN"/>
              </w:rPr>
              <w:t>10</w:t>
            </w:r>
            <w:r>
              <w:rPr>
                <w:rFonts w:hint="eastAsia" w:eastAsia="宋体"/>
                <w:szCs w:val="21"/>
                <w:lang w:val="en-US" w:eastAsia="zh-CN"/>
              </w:rPr>
              <w:t>个自然日内供货、安装调试完毕并交付使用。</w:t>
            </w:r>
          </w:p>
          <w:p>
            <w:pPr>
              <w:jc w:val="left"/>
              <w:rPr>
                <w:rFonts w:hint="eastAsia" w:eastAsia="宋体"/>
                <w:szCs w:val="21"/>
              </w:rPr>
            </w:pPr>
            <w:r>
              <w:rPr>
                <w:rFonts w:hint="eastAsia" w:eastAsia="宋体"/>
                <w:szCs w:val="21"/>
                <w:lang w:val="en-US" w:eastAsia="zh-CN"/>
              </w:rPr>
              <w:t>交货地点：广西工商职业技术学院-武鸣、鹏飞校区。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34" w:type="dxa"/>
            <w:gridSpan w:val="3"/>
            <w:vAlign w:val="center"/>
          </w:tcPr>
          <w:p>
            <w:pPr>
              <w:jc w:val="left"/>
              <w:rPr>
                <w:b/>
                <w:bCs/>
                <w:szCs w:val="21"/>
              </w:rPr>
            </w:pPr>
            <w:r>
              <w:rPr>
                <w:rFonts w:hint="eastAsia"/>
                <w:b/>
                <w:bCs/>
                <w:szCs w:val="21"/>
              </w:rPr>
              <w:t>2、售后服务及保险</w:t>
            </w:r>
          </w:p>
        </w:tc>
        <w:tc>
          <w:tcPr>
            <w:tcW w:w="7543" w:type="dxa"/>
            <w:gridSpan w:val="4"/>
            <w:vAlign w:val="center"/>
          </w:tcPr>
          <w:p>
            <w:pPr>
              <w:jc w:val="left"/>
              <w:rPr>
                <w:rFonts w:hint="eastAsia" w:eastAsia="宋体"/>
                <w:szCs w:val="21"/>
                <w:lang w:val="en-US" w:eastAsia="zh-CN"/>
              </w:rPr>
            </w:pPr>
            <w:r>
              <w:rPr>
                <w:rFonts w:hint="eastAsia" w:eastAsia="宋体"/>
                <w:szCs w:val="21"/>
                <w:lang w:val="en-US" w:eastAsia="zh-CN"/>
              </w:rPr>
              <w:t>1、配件可以单独进行保修，如不属于人为，及不可抗造成损坏的情况下3年包换。</w:t>
            </w:r>
          </w:p>
          <w:p>
            <w:pPr>
              <w:jc w:val="left"/>
              <w:rPr>
                <w:rFonts w:hint="eastAsia" w:eastAsia="宋体"/>
                <w:szCs w:val="21"/>
              </w:rPr>
            </w:pPr>
            <w:r>
              <w:rPr>
                <w:rFonts w:hint="eastAsia" w:eastAsia="宋体"/>
                <w:szCs w:val="21"/>
                <w:lang w:val="en-US" w:eastAsia="zh-CN"/>
              </w:rPr>
              <w:t>2、服务响应： 接到报修后1小时内响应，6小时到达现场处理，24小时内处理完成。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334" w:type="dxa"/>
            <w:gridSpan w:val="3"/>
            <w:vAlign w:val="center"/>
          </w:tcPr>
          <w:p>
            <w:pPr>
              <w:jc w:val="left"/>
              <w:rPr>
                <w:rFonts w:hint="eastAsia" w:eastAsia="宋体"/>
                <w:b/>
                <w:bCs/>
                <w:szCs w:val="21"/>
                <w:lang w:eastAsia="zh-CN"/>
              </w:rPr>
            </w:pPr>
            <w:r>
              <w:rPr>
                <w:rFonts w:hint="eastAsia"/>
                <w:b/>
                <w:bCs/>
                <w:szCs w:val="21"/>
              </w:rPr>
              <w:t>3、付款条件</w:t>
            </w:r>
            <w:r>
              <w:rPr>
                <w:rFonts w:hint="eastAsia"/>
                <w:b/>
                <w:bCs/>
                <w:szCs w:val="21"/>
                <w:lang w:eastAsia="zh-CN"/>
              </w:rPr>
              <w:t>及方式</w:t>
            </w:r>
          </w:p>
        </w:tc>
        <w:tc>
          <w:tcPr>
            <w:tcW w:w="7543" w:type="dxa"/>
            <w:gridSpan w:val="4"/>
            <w:vAlign w:val="center"/>
          </w:tcPr>
          <w:p>
            <w:pPr>
              <w:jc w:val="left"/>
              <w:rPr>
                <w:rFonts w:hint="eastAsia" w:eastAsia="宋体"/>
                <w:szCs w:val="21"/>
              </w:rPr>
            </w:pPr>
            <w:r>
              <w:rPr>
                <w:rFonts w:hint="eastAsia" w:eastAsia="宋体"/>
                <w:szCs w:val="21"/>
                <w:lang w:val="en-US" w:eastAsia="zh-CN"/>
              </w:rPr>
              <w:t>中标人供货完毕并完成硬件安装和调试后，采购人组织验收，验收通过后中标人开具合法有效发票给采购人。采购人收到发票后支付100%合同金额。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334" w:type="dxa"/>
            <w:gridSpan w:val="3"/>
            <w:vAlign w:val="center"/>
          </w:tcPr>
          <w:p>
            <w:pPr>
              <w:jc w:val="left"/>
              <w:rPr>
                <w:b/>
                <w:bCs/>
                <w:szCs w:val="21"/>
              </w:rPr>
            </w:pPr>
            <w:r>
              <w:rPr>
                <w:rFonts w:hint="eastAsia"/>
                <w:b/>
                <w:bCs/>
                <w:szCs w:val="21"/>
              </w:rPr>
              <w:t>4、包装和运输</w:t>
            </w:r>
          </w:p>
        </w:tc>
        <w:tc>
          <w:tcPr>
            <w:tcW w:w="7543" w:type="dxa"/>
            <w:gridSpan w:val="4"/>
            <w:vAlign w:val="center"/>
          </w:tcPr>
          <w:p>
            <w:pPr>
              <w:jc w:val="left"/>
              <w:rPr>
                <w:rFonts w:hint="eastAsia" w:eastAsia="宋体"/>
                <w:szCs w:val="21"/>
              </w:rPr>
            </w:pPr>
            <w:r>
              <w:rPr>
                <w:rFonts w:hint="eastAsia" w:eastAsia="宋体"/>
                <w:szCs w:val="21"/>
              </w:rPr>
              <w:t>成交供应商妥善包装，合理安排运输工具，避免在搬运和运输中损伤货物。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b/>
                <w:bCs/>
                <w:szCs w:val="21"/>
              </w:rPr>
            </w:pPr>
            <w:r>
              <w:rPr>
                <w:rFonts w:hint="eastAsia"/>
                <w:b/>
                <w:bCs/>
                <w:szCs w:val="21"/>
              </w:rPr>
              <w:t>5、履约验收要求</w:t>
            </w:r>
          </w:p>
        </w:tc>
        <w:tc>
          <w:tcPr>
            <w:tcW w:w="7543" w:type="dxa"/>
            <w:gridSpan w:val="4"/>
            <w:vAlign w:val="center"/>
          </w:tcPr>
          <w:p>
            <w:pPr>
              <w:jc w:val="left"/>
              <w:rPr>
                <w:rFonts w:hint="eastAsia" w:eastAsia="宋体"/>
                <w:szCs w:val="21"/>
              </w:rPr>
            </w:pPr>
            <w:r>
              <w:rPr>
                <w:rFonts w:hint="eastAsia" w:eastAsia="宋体"/>
                <w:szCs w:val="21"/>
              </w:rPr>
              <w:t>采购方将严格按照采购文件要求进行验收。验收不合格的，成交供应商需承担被采购人终止合同的一切风险和费用。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rFonts w:hint="eastAsia" w:eastAsia="宋体"/>
                <w:b/>
                <w:bCs/>
                <w:szCs w:val="21"/>
                <w:lang w:val="en-US" w:eastAsia="zh-CN"/>
              </w:rPr>
            </w:pPr>
            <w:r>
              <w:rPr>
                <w:rFonts w:hint="eastAsia"/>
                <w:b/>
                <w:bCs/>
                <w:szCs w:val="21"/>
                <w:lang w:val="en-US" w:eastAsia="zh-CN"/>
              </w:rPr>
              <w:t>6、其他要求</w:t>
            </w:r>
          </w:p>
        </w:tc>
        <w:tc>
          <w:tcPr>
            <w:tcW w:w="7543" w:type="dxa"/>
            <w:gridSpan w:val="4"/>
            <w:vAlign w:val="center"/>
          </w:tcPr>
          <w:p>
            <w:pPr>
              <w:jc w:val="left"/>
              <w:rPr>
                <w:rFonts w:hint="eastAsia" w:eastAsia="宋体"/>
                <w:szCs w:val="21"/>
                <w:lang w:val="en-US" w:eastAsia="zh-CN"/>
              </w:rPr>
            </w:pPr>
            <w:r>
              <w:rPr>
                <w:rFonts w:hint="eastAsia" w:eastAsia="宋体"/>
                <w:szCs w:val="21"/>
                <w:lang w:val="en-US" w:eastAsia="zh-CN"/>
              </w:rPr>
              <w:t>1、报价为包干价，含搬运费、上门费、拆装费及安装所需的零配件（硬盘支架等）费等所有费用。</w:t>
            </w:r>
          </w:p>
          <w:p>
            <w:pPr>
              <w:jc w:val="left"/>
              <w:rPr>
                <w:rFonts w:hint="eastAsia" w:eastAsia="宋体"/>
                <w:szCs w:val="21"/>
                <w:lang w:val="en-US" w:eastAsia="zh-CN"/>
              </w:rPr>
            </w:pPr>
            <w:r>
              <w:rPr>
                <w:rFonts w:hint="eastAsia" w:eastAsia="宋体"/>
                <w:szCs w:val="21"/>
                <w:lang w:val="en-US" w:eastAsia="zh-CN"/>
              </w:rPr>
              <w:t>2、.此报价包含配件安装和同传软件首次安装部署。</w:t>
            </w:r>
          </w:p>
          <w:p>
            <w:pPr>
              <w:jc w:val="left"/>
              <w:rPr>
                <w:rFonts w:hint="eastAsia" w:eastAsia="宋体"/>
                <w:szCs w:val="21"/>
              </w:rPr>
            </w:pPr>
            <w:r>
              <w:rPr>
                <w:rFonts w:hint="eastAsia" w:eastAsia="宋体"/>
                <w:szCs w:val="21"/>
                <w:lang w:val="en-US" w:eastAsia="zh-CN"/>
              </w:rPr>
              <w:t>3、货物安装后，必须保证原有电脑的同传系统功能正常。中标人在签订合同前提供不少于5个硬盘样品，通过实际安装测试后方可批量安装，若未通过测试，招标人有权终止合同，产生的费用由中标人负责。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b/>
                <w:bCs/>
                <w:szCs w:val="21"/>
              </w:rPr>
            </w:pPr>
            <w:r>
              <w:rPr>
                <w:rFonts w:hint="eastAsia"/>
                <w:b/>
                <w:bCs/>
                <w:szCs w:val="21"/>
              </w:rPr>
              <w:t>6、报价要求</w:t>
            </w:r>
          </w:p>
        </w:tc>
        <w:tc>
          <w:tcPr>
            <w:tcW w:w="7543" w:type="dxa"/>
            <w:gridSpan w:val="4"/>
            <w:vAlign w:val="center"/>
          </w:tcPr>
          <w:p>
            <w:pPr>
              <w:jc w:val="left"/>
              <w:rPr>
                <w:szCs w:val="21"/>
              </w:rPr>
            </w:pPr>
            <w:r>
              <w:rPr>
                <w:rFonts w:hint="eastAsia"/>
                <w:szCs w:val="21"/>
              </w:rPr>
              <w:t>1、成交供应商保证向采购人提供的货物是全新、完整、未使用过的。</w:t>
            </w:r>
          </w:p>
          <w:p>
            <w:pPr>
              <w:jc w:val="left"/>
              <w:rPr>
                <w:szCs w:val="21"/>
              </w:rPr>
            </w:pPr>
            <w:r>
              <w:rPr>
                <w:rFonts w:hint="eastAsia"/>
                <w:szCs w:val="21"/>
              </w:rPr>
              <w:t>2、竞标报价为采购人指定地点的现场交货价，包括：</w:t>
            </w:r>
          </w:p>
          <w:p>
            <w:pPr>
              <w:jc w:val="left"/>
              <w:rPr>
                <w:szCs w:val="21"/>
              </w:rPr>
            </w:pPr>
            <w:r>
              <w:rPr>
                <w:rFonts w:hint="eastAsia"/>
                <w:szCs w:val="21"/>
              </w:rPr>
              <w:t>（1）货物的价格：包括货款、杂配件、安装调试费、验收费、系统集成费及后端系统联调费等；</w:t>
            </w:r>
          </w:p>
          <w:p>
            <w:pPr>
              <w:jc w:val="left"/>
              <w:rPr>
                <w:szCs w:val="21"/>
              </w:rPr>
            </w:pPr>
            <w:r>
              <w:rPr>
                <w:rFonts w:hint="eastAsia"/>
                <w:szCs w:val="21"/>
              </w:rPr>
              <w:t>（2）货物的标准附件、备品备件、专用工具的价格；</w:t>
            </w:r>
          </w:p>
          <w:p>
            <w:pPr>
              <w:jc w:val="left"/>
              <w:rPr>
                <w:szCs w:val="21"/>
              </w:rPr>
            </w:pPr>
            <w:r>
              <w:rPr>
                <w:rFonts w:hint="eastAsia"/>
                <w:szCs w:val="21"/>
              </w:rPr>
              <w:t>（3）运输、装卸、垃圾清理搬运、调试、培训、技术支持、售后服务费；</w:t>
            </w:r>
          </w:p>
          <w:p>
            <w:pPr>
              <w:jc w:val="left"/>
              <w:rPr>
                <w:szCs w:val="21"/>
              </w:rPr>
            </w:pPr>
            <w:r>
              <w:rPr>
                <w:rFonts w:hint="eastAsia"/>
                <w:szCs w:val="21"/>
              </w:rPr>
              <w:t>（4）招标代理服务费、必要的保险费和各项税金；</w:t>
            </w:r>
          </w:p>
          <w:p>
            <w:pPr>
              <w:jc w:val="left"/>
              <w:rPr>
                <w:szCs w:val="21"/>
              </w:rPr>
            </w:pPr>
            <w:r>
              <w:rPr>
                <w:rFonts w:hint="eastAsia"/>
                <w:szCs w:val="21"/>
              </w:rPr>
              <w:t xml:space="preserve">（5）采购人项目验收如需聘请第三方参与共同验收的，成交人须承担全部验收费用。 </w:t>
            </w:r>
          </w:p>
          <w:p>
            <w:pPr>
              <w:jc w:val="left"/>
              <w:rPr>
                <w:rFonts w:hint="eastAsia" w:eastAsia="宋体"/>
                <w:szCs w:val="21"/>
                <w:lang w:val="en-US" w:eastAsia="zh-CN"/>
              </w:rPr>
            </w:pPr>
            <w:r>
              <w:rPr>
                <w:rFonts w:hint="eastAsia"/>
                <w:szCs w:val="21"/>
              </w:rPr>
              <w:t>3、请严格按照报价清单每一项一一列举报价，如有漏项</w:t>
            </w:r>
            <w:r>
              <w:rPr>
                <w:rFonts w:hint="eastAsia"/>
                <w:szCs w:val="21"/>
                <w:lang w:eastAsia="zh-CN"/>
              </w:rPr>
              <w:t>则视为报价无效</w:t>
            </w:r>
            <w:r>
              <w:rPr>
                <w:rFonts w:hint="eastAsia"/>
                <w:szCs w:val="21"/>
              </w:rPr>
              <w:t>。</w:t>
            </w:r>
          </w:p>
        </w:tc>
      </w:tr>
    </w:tbl>
    <w:p>
      <w:pPr>
        <w:widowControl/>
        <w:spacing w:line="280" w:lineRule="exact"/>
        <w:ind w:firstLine="560" w:firstLineChars="200"/>
        <w:jc w:val="left"/>
        <w:rPr>
          <w:rFonts w:ascii="宋体" w:hAnsi="宋体" w:cs="宋体"/>
          <w:sz w:val="28"/>
          <w:szCs w:val="28"/>
        </w:rPr>
        <w:sectPr>
          <w:pgSz w:w="11906" w:h="16838"/>
          <w:pgMar w:top="1440" w:right="1080" w:bottom="1440" w:left="1080" w:header="851" w:footer="992" w:gutter="0"/>
          <w:cols w:space="425" w:num="1"/>
          <w:docGrid w:type="lines" w:linePitch="312" w:charSpace="0"/>
        </w:sectPr>
      </w:pPr>
    </w:p>
    <w:p>
      <w:pPr>
        <w:pStyle w:val="2"/>
        <w:spacing w:line="360" w:lineRule="auto"/>
        <w:ind w:firstLine="2800" w:firstLineChars="700"/>
        <w:jc w:val="left"/>
        <w:rPr>
          <w:b w:val="0"/>
          <w:bCs/>
          <w:sz w:val="40"/>
          <w:szCs w:val="22"/>
        </w:rPr>
      </w:pPr>
      <w:bookmarkStart w:id="4" w:name="_Toc17117"/>
      <w:r>
        <w:rPr>
          <w:rFonts w:hint="eastAsia"/>
          <w:b w:val="0"/>
          <w:bCs/>
          <w:sz w:val="40"/>
          <w:szCs w:val="22"/>
        </w:rPr>
        <w:t>第三章 评审办法</w:t>
      </w:r>
      <w:bookmarkEnd w:id="4"/>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一、评标方法：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1、本项目采用最低评标价法。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2、响应文件满足采购文件全部实质性要求，且总报价最低（折扣率最高）的供应商为成交候选人。</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二、成交人推荐原则：</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三、说明</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2、对于存在严重不平衡、不合理、有可能低于供应商自身成本的报价价，询价小组有权予以拒绝。</w:t>
      </w:r>
    </w:p>
    <w:p>
      <w:pPr>
        <w:spacing w:before="156" w:beforeLines="50" w:after="156" w:afterLines="50" w:line="360" w:lineRule="auto"/>
        <w:ind w:firstLine="480" w:firstLineChars="200"/>
        <w:rPr>
          <w:rFonts w:ascii="宋体" w:hAnsi="宋体"/>
          <w:b/>
          <w:sz w:val="24"/>
          <w:highlight w:val="yellow"/>
        </w:rPr>
      </w:pPr>
      <w:r>
        <w:rPr>
          <w:rFonts w:hint="eastAsia" w:ascii="宋体" w:hAnsi="宋体" w:cs="Courier New"/>
          <w:bCs/>
          <w:sz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32"/>
          <w:szCs w:val="32"/>
        </w:rPr>
      </w:pPr>
    </w:p>
    <w:p>
      <w:pPr>
        <w:pStyle w:val="2"/>
        <w:spacing w:line="360" w:lineRule="exact"/>
        <w:ind w:right="960" w:firstLine="2400" w:firstLineChars="600"/>
        <w:jc w:val="left"/>
        <w:rPr>
          <w:b w:val="0"/>
          <w:bCs/>
          <w:sz w:val="40"/>
          <w:szCs w:val="22"/>
        </w:rPr>
      </w:pPr>
      <w:bookmarkStart w:id="6" w:name="_Toc1359"/>
      <w:r>
        <w:rPr>
          <w:rFonts w:hint="eastAsia"/>
          <w:b w:val="0"/>
          <w:bCs/>
          <w:sz w:val="40"/>
          <w:szCs w:val="22"/>
        </w:rPr>
        <w:t>第四章 响应文件格式</w:t>
      </w:r>
      <w:bookmarkEnd w:id="5"/>
      <w:bookmarkEnd w:id="6"/>
    </w:p>
    <w:p>
      <w:pPr>
        <w:spacing w:line="240" w:lineRule="atLeast"/>
        <w:jc w:val="center"/>
        <w:rPr>
          <w:rFonts w:ascii="宋体" w:hAnsi="宋体"/>
          <w:b/>
          <w:sz w:val="32"/>
          <w:szCs w:val="32"/>
        </w:rPr>
      </w:pPr>
    </w:p>
    <w:p>
      <w:pPr>
        <w:spacing w:line="240" w:lineRule="atLeast"/>
        <w:jc w:val="center"/>
        <w:rPr>
          <w:rFonts w:ascii="宋体" w:hAnsi="宋体"/>
          <w:b/>
          <w:sz w:val="44"/>
          <w:szCs w:val="44"/>
        </w:rPr>
      </w:pPr>
    </w:p>
    <w:p>
      <w:pPr>
        <w:spacing w:line="240" w:lineRule="atLeast"/>
        <w:jc w:val="center"/>
        <w:rPr>
          <w:rFonts w:ascii="宋体" w:hAnsi="宋体"/>
          <w:b/>
          <w:sz w:val="44"/>
          <w:szCs w:val="44"/>
        </w:rPr>
      </w:pPr>
    </w:p>
    <w:p>
      <w:pPr>
        <w:spacing w:line="240" w:lineRule="atLeast"/>
        <w:jc w:val="center"/>
        <w:rPr>
          <w:rFonts w:ascii="宋体" w:hAnsi="宋体"/>
          <w:b/>
          <w:sz w:val="32"/>
          <w:szCs w:val="32"/>
        </w:rPr>
      </w:pPr>
      <w:r>
        <w:rPr>
          <w:rFonts w:hint="eastAsia" w:ascii="宋体" w:hAnsi="宋体"/>
          <w:b/>
          <w:sz w:val="44"/>
          <w:szCs w:val="44"/>
        </w:rPr>
        <w:t>响 应 文 件</w:t>
      </w:r>
      <w:r>
        <w:rPr>
          <w:rFonts w:hint="eastAsia" w:ascii="宋体" w:hAnsi="宋体"/>
          <w:b/>
          <w:sz w:val="32"/>
          <w:szCs w:val="32"/>
        </w:rPr>
        <w:t xml:space="preserve"> </w:t>
      </w:r>
      <w:r>
        <w:rPr>
          <w:rFonts w:hint="eastAsia" w:ascii="宋体" w:hAnsi="宋体"/>
          <w:szCs w:val="21"/>
        </w:rPr>
        <w:t>(封面)</w:t>
      </w: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tabs>
          <w:tab w:val="left" w:pos="3240"/>
        </w:tabs>
        <w:spacing w:line="360" w:lineRule="auto"/>
        <w:jc w:val="lef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tabs>
          <w:tab w:val="left" w:pos="2625"/>
        </w:tabs>
        <w:spacing w:line="360" w:lineRule="auto"/>
        <w:jc w:val="center"/>
        <w:rPr>
          <w:rFonts w:ascii="宋体" w:hAnsi="宋体"/>
          <w:szCs w:val="21"/>
        </w:rPr>
      </w:pPr>
    </w:p>
    <w:p>
      <w:pPr>
        <w:tabs>
          <w:tab w:val="left" w:pos="2625"/>
        </w:tabs>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 xml:space="preserve">                                       供应商名称（盖章）</w:t>
      </w:r>
    </w:p>
    <w:p>
      <w:pPr>
        <w:spacing w:line="360" w:lineRule="auto"/>
        <w:ind w:firstLine="6111" w:firstLineChars="2910"/>
        <w:rPr>
          <w:rFonts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pPr>
        <w:spacing w:line="360" w:lineRule="exact"/>
        <w:rPr>
          <w:rFonts w:ascii="宋体" w:hAnsi="宋体"/>
          <w:b/>
          <w:szCs w:val="21"/>
        </w:rPr>
      </w:pPr>
    </w:p>
    <w:p>
      <w:pPr>
        <w:spacing w:line="360" w:lineRule="exact"/>
        <w:rPr>
          <w:rFonts w:ascii="宋体" w:hAnsi="宋体"/>
          <w:b/>
          <w:szCs w:val="21"/>
        </w:rPr>
      </w:pPr>
    </w:p>
    <w:p>
      <w:pPr>
        <w:spacing w:line="360" w:lineRule="exact"/>
        <w:ind w:right="960"/>
        <w:rPr>
          <w:rFonts w:asciiTheme="majorEastAsia" w:hAnsiTheme="majorEastAsia" w:eastAsiaTheme="majorEastAsia"/>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响应文件资料清单</w:t>
      </w:r>
    </w:p>
    <w:p>
      <w:pPr>
        <w:spacing w:line="360" w:lineRule="auto"/>
        <w:rPr>
          <w:rFonts w:ascii="宋体" w:hAnsi="宋体" w:cs="宋体"/>
          <w:bCs/>
          <w:sz w:val="24"/>
        </w:rPr>
      </w:pPr>
      <w:r>
        <w:rPr>
          <w:rFonts w:hint="eastAsia" w:ascii="宋体" w:hAnsi="宋体" w:cs="宋体"/>
          <w:bCs/>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sz w:val="24"/>
        </w:rPr>
      </w:pPr>
      <w:r>
        <w:rPr>
          <w:rFonts w:hint="eastAsia" w:ascii="宋体" w:hAnsi="宋体" w:cs="宋体"/>
          <w:sz w:val="24"/>
        </w:rPr>
        <w:t>第一部分：价格文件</w:t>
      </w:r>
    </w:p>
    <w:p>
      <w:pPr>
        <w:spacing w:line="360" w:lineRule="auto"/>
        <w:rPr>
          <w:rFonts w:ascii="宋体" w:hAnsi="宋体" w:cs="宋体"/>
          <w:b/>
          <w:bCs/>
          <w:sz w:val="24"/>
        </w:rPr>
      </w:pPr>
      <w:r>
        <w:rPr>
          <w:rFonts w:hint="eastAsia" w:ascii="宋体" w:hAnsi="宋体" w:cs="宋体"/>
          <w:b/>
          <w:bCs/>
          <w:sz w:val="24"/>
        </w:rPr>
        <w:t>1.报价表；（附件一）[</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 xml:space="preserve"> 第二部分：商务技术文件（以下文件要求必须提供的文件应加盖公章按要求提供，否则竞标无效。）</w:t>
      </w:r>
    </w:p>
    <w:p>
      <w:pPr>
        <w:spacing w:line="360" w:lineRule="auto"/>
        <w:rPr>
          <w:rFonts w:ascii="宋体" w:hAnsi="宋体" w:cs="宋体"/>
          <w:b/>
          <w:bCs/>
          <w:sz w:val="24"/>
        </w:rPr>
      </w:pPr>
      <w:r>
        <w:rPr>
          <w:rFonts w:hint="eastAsia" w:ascii="宋体" w:hAnsi="宋体" w:cs="宋体"/>
          <w:b/>
          <w:bCs/>
          <w:sz w:val="24"/>
        </w:rPr>
        <w:t>2.商务、服务响应、偏离情况说明表；（附件二）[</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b/>
          <w:bCs/>
          <w:sz w:val="24"/>
        </w:rPr>
      </w:pPr>
      <w:r>
        <w:rPr>
          <w:rFonts w:hint="eastAsia" w:ascii="宋体" w:hAnsi="宋体" w:cs="宋体"/>
          <w:b/>
          <w:bCs/>
          <w:sz w:val="24"/>
        </w:rPr>
        <w:t>3.法定代表人身份证正、反面复印件；（附件三）[</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b/>
          <w:bCs/>
          <w:sz w:val="24"/>
        </w:rPr>
      </w:pPr>
      <w:r>
        <w:rPr>
          <w:rFonts w:hint="eastAsia" w:ascii="宋体" w:hAnsi="宋体" w:cs="宋体"/>
          <w:b/>
          <w:bCs/>
          <w:sz w:val="24"/>
        </w:rPr>
        <w:t>4.法定代表人授权委托书原件和委托代理人身份证正、反面复印件；（附件四） [</w:t>
      </w:r>
      <w:r>
        <w:rPr>
          <w:rFonts w:hint="eastAsia" w:ascii="宋体" w:hAnsi="宋体" w:cs="宋体"/>
          <w:b/>
          <w:bCs/>
          <w:sz w:val="24"/>
          <w:highlight w:val="yellow"/>
        </w:rPr>
        <w:t>委托代理时必须提供</w:t>
      </w:r>
      <w:r>
        <w:rPr>
          <w:rFonts w:hint="eastAsia" w:ascii="宋体" w:hAnsi="宋体" w:cs="宋体"/>
          <w:b/>
          <w:bCs/>
          <w:sz w:val="24"/>
        </w:rPr>
        <w:t xml:space="preserve">]； </w:t>
      </w:r>
    </w:p>
    <w:p>
      <w:pPr>
        <w:spacing w:line="360" w:lineRule="auto"/>
        <w:rPr>
          <w:rFonts w:ascii="宋体" w:hAnsi="宋体" w:cs="宋体"/>
          <w:sz w:val="24"/>
        </w:rPr>
      </w:pPr>
      <w:r>
        <w:rPr>
          <w:rFonts w:hint="eastAsia" w:ascii="宋体" w:hAnsi="宋体" w:cs="宋体"/>
          <w:b/>
          <w:bCs/>
          <w:sz w:val="24"/>
        </w:rPr>
        <w:t>5.有效的主体资格证明文件复印件（附件五）：</w:t>
      </w:r>
    </w:p>
    <w:p>
      <w:pPr>
        <w:spacing w:line="360" w:lineRule="auto"/>
        <w:rPr>
          <w:rFonts w:ascii="宋体" w:hAnsi="宋体" w:cs="宋体"/>
          <w:sz w:val="24"/>
        </w:rPr>
      </w:pPr>
      <w:r>
        <w:rPr>
          <w:rFonts w:hint="eastAsia" w:ascii="宋体" w:hAnsi="宋体" w:cs="宋体"/>
          <w:sz w:val="24"/>
        </w:rPr>
        <w:t>①供应商有效的“主体资格证明文件”复印件（如营业执照、事业单位法人证书、执业许可证、自然人身份证等）；</w:t>
      </w:r>
      <w:r>
        <w:rPr>
          <w:rFonts w:hint="eastAsia" w:ascii="宋体" w:hAnsi="宋体" w:cs="宋体"/>
          <w:b/>
          <w:bCs/>
          <w:sz w:val="24"/>
          <w:highlight w:val="yellow"/>
        </w:rPr>
        <w:t>[必须提供]</w:t>
      </w:r>
      <w:r>
        <w:rPr>
          <w:rFonts w:hint="eastAsia" w:ascii="宋体" w:hAnsi="宋体" w:cs="宋体"/>
          <w:sz w:val="24"/>
        </w:rPr>
        <w:t xml:space="preserve"> </w:t>
      </w:r>
    </w:p>
    <w:p>
      <w:pPr>
        <w:spacing w:line="360" w:lineRule="auto"/>
        <w:rPr>
          <w:rFonts w:ascii="宋体" w:hAnsi="宋体" w:cs="宋体"/>
          <w:b/>
          <w:bCs/>
          <w:sz w:val="24"/>
        </w:rPr>
      </w:pPr>
      <w:r>
        <w:rPr>
          <w:rFonts w:hint="eastAsia" w:ascii="宋体" w:hAnsi="宋体" w:cs="宋体"/>
          <w:b/>
          <w:bCs/>
          <w:sz w:val="24"/>
        </w:rPr>
        <w:t>6.供应商信用证明材料：（附件六）</w:t>
      </w:r>
    </w:p>
    <w:p>
      <w:pPr>
        <w:spacing w:line="360" w:lineRule="auto"/>
        <w:rPr>
          <w:rFonts w:ascii="宋体" w:hAnsi="宋体" w:cs="宋体"/>
          <w:b/>
          <w:bCs/>
          <w:sz w:val="24"/>
        </w:rPr>
      </w:pPr>
      <w:r>
        <w:rPr>
          <w:rFonts w:hint="eastAsia" w:ascii="宋体" w:hAnsi="宋体" w:cs="宋体"/>
          <w:sz w:val="24"/>
        </w:rPr>
        <w:t>①参加采购活动前三年内在经营活动中没有重大违法记录和不良信用记录的书面声明；</w:t>
      </w:r>
      <w:r>
        <w:rPr>
          <w:rFonts w:hint="eastAsia" w:ascii="宋体" w:hAnsi="宋体" w:cs="宋体"/>
          <w:b/>
          <w:bCs/>
          <w:sz w:val="24"/>
        </w:rPr>
        <w:t>[</w:t>
      </w:r>
      <w:r>
        <w:rPr>
          <w:rFonts w:hint="eastAsia" w:ascii="宋体" w:hAnsi="宋体" w:cs="宋体"/>
          <w:b/>
          <w:bCs/>
          <w:sz w:val="24"/>
          <w:highlight w:val="yellow"/>
        </w:rPr>
        <w:t>格式自拟，必须提供</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sz w:val="24"/>
        </w:rPr>
      </w:pPr>
      <w:r>
        <w:rPr>
          <w:rFonts w:hint="eastAsia" w:ascii="宋体" w:hAnsi="宋体" w:cs="宋体"/>
          <w:sz w:val="24"/>
        </w:rPr>
        <w:t>③在中国政府采购网（http://www.ccgp.gov.cn/）未纳入政府采购严重违法失信行为记录名单查询记录截图复印件加盖公章；</w:t>
      </w:r>
      <w:r>
        <w:rPr>
          <w:rFonts w:hint="eastAsia" w:ascii="宋体" w:hAnsi="宋体" w:cs="宋体"/>
          <w:b/>
          <w:bCs/>
          <w:sz w:val="24"/>
        </w:rPr>
        <w:t>[</w:t>
      </w:r>
      <w:r>
        <w:rPr>
          <w:rFonts w:hint="eastAsia" w:ascii="宋体" w:hAnsi="宋体" w:cs="宋体"/>
          <w:b/>
          <w:bCs/>
          <w:sz w:val="24"/>
          <w:highlight w:val="yellow"/>
        </w:rPr>
        <w:t>必须提供</w:t>
      </w:r>
      <w:r>
        <w:rPr>
          <w:rFonts w:hint="eastAsia" w:ascii="宋体" w:hAnsi="宋体" w:cs="宋体"/>
          <w:b/>
          <w:bCs/>
          <w:sz w:val="24"/>
        </w:rPr>
        <w:t>]</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sz w:val="24"/>
        </w:rPr>
      </w:pPr>
      <w:r>
        <w:rPr>
          <w:rFonts w:hint="eastAsia" w:ascii="宋体" w:hAnsi="宋体" w:cs="宋体"/>
          <w:b/>
          <w:bCs/>
          <w:sz w:val="24"/>
        </w:rPr>
        <w:t>7.其他报价供应商认为需要提供的材料</w:t>
      </w:r>
    </w:p>
    <w:p>
      <w:pPr>
        <w:spacing w:line="360" w:lineRule="auto"/>
        <w:rPr>
          <w:rFonts w:ascii="宋体" w:hAnsi="宋体" w:cs="宋体"/>
          <w:sz w:val="24"/>
          <w:highlight w:val="yellow"/>
        </w:rPr>
      </w:pPr>
      <w:r>
        <w:rPr>
          <w:rFonts w:hint="eastAsia" w:ascii="宋体" w:hAnsi="宋体" w:cs="宋体"/>
          <w:sz w:val="24"/>
          <w:highlight w:val="yellow"/>
        </w:rPr>
        <w:t>注：（未提供格式模板的资料由供应商自拟）</w:t>
      </w:r>
    </w:p>
    <w:p>
      <w:pPr>
        <w:rPr>
          <w:rFonts w:asciiTheme="majorEastAsia" w:hAnsiTheme="majorEastAsia" w:eastAsiaTheme="majorEastAsia"/>
          <w:b/>
          <w:sz w:val="32"/>
          <w:szCs w:val="32"/>
        </w:rPr>
      </w:pPr>
      <w:r>
        <w:rPr>
          <w:rFonts w:hint="eastAsia" w:asciiTheme="majorEastAsia" w:hAnsiTheme="majorEastAsia" w:eastAsiaTheme="majorEastAsia"/>
          <w:b/>
          <w:sz w:val="28"/>
          <w:szCs w:val="28"/>
        </w:rPr>
        <w:t>附件一</w:t>
      </w:r>
    </w:p>
    <w:p>
      <w:pPr>
        <w:spacing w:line="360" w:lineRule="exact"/>
        <w:ind w:right="96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 xml:space="preserve">        报价表</w:t>
      </w:r>
    </w:p>
    <w:p>
      <w:pPr>
        <w:spacing w:line="360" w:lineRule="exact"/>
        <w:ind w:right="960"/>
        <w:rPr>
          <w:rFonts w:asciiTheme="majorEastAsia" w:hAnsiTheme="majorEastAsia" w:eastAsiaTheme="majorEastAsia"/>
          <w:b/>
          <w:sz w:val="32"/>
          <w:szCs w:val="32"/>
        </w:rPr>
      </w:pPr>
    </w:p>
    <w:p>
      <w:pPr>
        <w:spacing w:line="360" w:lineRule="auto"/>
        <w:jc w:val="center"/>
        <w:outlineLvl w:val="0"/>
        <w:rPr>
          <w:rFonts w:hint="eastAsia" w:asciiTheme="minorEastAsia" w:hAnsiTheme="minorEastAsia" w:eastAsiaTheme="minorEastAsia"/>
          <w:b/>
          <w:sz w:val="28"/>
          <w:szCs w:val="30"/>
        </w:rPr>
      </w:pPr>
      <w:r>
        <w:rPr>
          <w:rFonts w:hint="eastAsia" w:asciiTheme="minorEastAsia" w:hAnsiTheme="minorEastAsia" w:eastAsiaTheme="minorEastAsia"/>
          <w:b/>
          <w:sz w:val="28"/>
          <w:szCs w:val="30"/>
        </w:rPr>
        <w:t xml:space="preserve"> </w:t>
      </w:r>
      <w:bookmarkStart w:id="7" w:name="_Toc10280"/>
      <w:r>
        <w:rPr>
          <w:rFonts w:asciiTheme="minorEastAsia" w:hAnsiTheme="minorEastAsia" w:eastAsiaTheme="minorEastAsia"/>
          <w:b/>
          <w:sz w:val="28"/>
          <w:szCs w:val="30"/>
        </w:rPr>
        <w:t xml:space="preserve"> </w:t>
      </w:r>
      <w:r>
        <w:rPr>
          <w:rFonts w:hint="eastAsia" w:asciiTheme="minorEastAsia" w:hAnsiTheme="minorEastAsia" w:eastAsiaTheme="minorEastAsia"/>
          <w:b/>
          <w:sz w:val="28"/>
          <w:szCs w:val="30"/>
        </w:rPr>
        <w:t>广西工商职业技术</w:t>
      </w:r>
      <w:bookmarkEnd w:id="7"/>
      <w:r>
        <w:rPr>
          <w:rFonts w:hint="eastAsia" w:asciiTheme="minorEastAsia" w:hAnsiTheme="minorEastAsia" w:eastAsiaTheme="minorEastAsia"/>
          <w:b/>
          <w:sz w:val="28"/>
          <w:szCs w:val="30"/>
        </w:rPr>
        <w:t>学院虚拟仿真终端硬件升级项目</w:t>
      </w:r>
    </w:p>
    <w:tbl>
      <w:tblPr>
        <w:tblStyle w:val="17"/>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6"/>
        <w:gridCol w:w="1089"/>
        <w:gridCol w:w="2364"/>
        <w:gridCol w:w="740"/>
        <w:gridCol w:w="690"/>
        <w:gridCol w:w="363"/>
        <w:gridCol w:w="312"/>
        <w:gridCol w:w="507"/>
        <w:gridCol w:w="393"/>
        <w:gridCol w:w="1057"/>
        <w:gridCol w:w="2079"/>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供应商</w:t>
            </w:r>
          </w:p>
        </w:tc>
        <w:tc>
          <w:tcPr>
            <w:tcW w:w="4976"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法人代表</w:t>
            </w:r>
          </w:p>
        </w:tc>
        <w:tc>
          <w:tcPr>
            <w:tcW w:w="208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委托代理人</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p>
        </w:tc>
        <w:tc>
          <w:tcPr>
            <w:tcW w:w="179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108"/>
              <w:jc w:val="center"/>
              <w:rPr>
                <w:rFonts w:ascii="宋体" w:hAnsi="宋体" w:cs="宋体"/>
                <w:sz w:val="24"/>
              </w:rPr>
            </w:pPr>
            <w:r>
              <w:rPr>
                <w:rFonts w:hint="eastAsia" w:ascii="宋体" w:hAnsi="宋体" w:cs="宋体"/>
                <w:sz w:val="24"/>
              </w:rPr>
              <w:t>联系方式</w:t>
            </w:r>
          </w:p>
        </w:tc>
        <w:tc>
          <w:tcPr>
            <w:tcW w:w="4358"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ind w:right="96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采购上控价</w:t>
            </w:r>
          </w:p>
        </w:tc>
        <w:tc>
          <w:tcPr>
            <w:tcW w:w="8515"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ind w:right="960"/>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76365</w:t>
            </w:r>
            <w:r>
              <w:rPr>
                <w:rFonts w:hint="eastAsia" w:ascii="宋体" w:hAnsi="宋体" w:cs="宋体"/>
                <w:sz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10060" w:type="dxa"/>
            <w:gridSpan w:val="11"/>
            <w:vAlign w:val="center"/>
          </w:tcPr>
          <w:p>
            <w:pPr>
              <w:spacing w:line="540" w:lineRule="exact"/>
              <w:jc w:val="left"/>
              <w:rPr>
                <w:rFonts w:ascii="宋体" w:hAnsi="宋体" w:cs="宋体"/>
                <w:b/>
                <w:sz w:val="28"/>
                <w:szCs w:val="28"/>
              </w:rPr>
            </w:pPr>
            <w:r>
              <w:rPr>
                <w:rFonts w:hint="eastAsia" w:ascii="宋体" w:hAnsi="宋体" w:cs="宋体"/>
                <w:b/>
                <w:sz w:val="28"/>
                <w:szCs w:val="28"/>
              </w:rPr>
              <w:t>项目需求</w:t>
            </w:r>
            <w:r>
              <w:rPr>
                <w:rFonts w:hint="eastAsia" w:ascii="宋体" w:hAnsi="宋体" w:cs="宋体"/>
                <w:sz w:val="24"/>
              </w:rPr>
              <w:t>（具体参见第二章项目需求）：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466" w:type="dxa"/>
            <w:vAlign w:val="center"/>
          </w:tcPr>
          <w:p>
            <w:pPr>
              <w:spacing w:line="540" w:lineRule="exact"/>
              <w:jc w:val="center"/>
              <w:rPr>
                <w:rFonts w:ascii="宋体" w:hAnsi="宋体" w:cs="宋体"/>
                <w:b/>
                <w:szCs w:val="21"/>
              </w:rPr>
            </w:pPr>
            <w:r>
              <w:rPr>
                <w:rFonts w:hint="eastAsia" w:ascii="宋体" w:hAnsi="宋体" w:cs="宋体"/>
                <w:b/>
                <w:szCs w:val="21"/>
              </w:rPr>
              <w:t>序号</w:t>
            </w:r>
          </w:p>
        </w:tc>
        <w:tc>
          <w:tcPr>
            <w:tcW w:w="1089" w:type="dxa"/>
            <w:vAlign w:val="center"/>
          </w:tcPr>
          <w:p>
            <w:pPr>
              <w:spacing w:line="540" w:lineRule="exact"/>
              <w:jc w:val="center"/>
              <w:rPr>
                <w:rFonts w:ascii="宋体" w:hAnsi="宋体" w:cs="宋体"/>
                <w:b/>
                <w:szCs w:val="21"/>
              </w:rPr>
            </w:pPr>
            <w:r>
              <w:rPr>
                <w:rFonts w:hint="eastAsia" w:ascii="宋体" w:hAnsi="宋体" w:cs="宋体"/>
                <w:b/>
                <w:szCs w:val="21"/>
              </w:rPr>
              <w:t>货物名称</w:t>
            </w:r>
          </w:p>
        </w:tc>
        <w:tc>
          <w:tcPr>
            <w:tcW w:w="3104" w:type="dxa"/>
            <w:gridSpan w:val="2"/>
            <w:vAlign w:val="center"/>
          </w:tcPr>
          <w:p>
            <w:pPr>
              <w:bidi w:val="0"/>
              <w:jc w:val="both"/>
              <w:rPr>
                <w:rFonts w:ascii="Times New Roman" w:hAnsi="Times New Roman" w:eastAsia="宋体" w:cs="Times New Roman"/>
                <w:kern w:val="2"/>
                <w:sz w:val="21"/>
                <w:szCs w:val="24"/>
                <w:lang w:val="en-US" w:eastAsia="zh-CN" w:bidi="ar-SA"/>
              </w:rPr>
            </w:pPr>
            <w:r>
              <w:rPr>
                <w:rFonts w:hint="eastAsia" w:ascii="宋体" w:hAnsi="宋体" w:eastAsia="宋体" w:cs="宋体"/>
                <w:b/>
                <w:bCs/>
                <w:sz w:val="24"/>
                <w:szCs w:val="24"/>
              </w:rPr>
              <w:t>参考型号规格或配置技术参数</w:t>
            </w:r>
          </w:p>
        </w:tc>
        <w:tc>
          <w:tcPr>
            <w:tcW w:w="690" w:type="dxa"/>
            <w:vAlign w:val="center"/>
          </w:tcPr>
          <w:p>
            <w:pPr>
              <w:spacing w:line="540" w:lineRule="exact"/>
              <w:jc w:val="center"/>
              <w:rPr>
                <w:rFonts w:ascii="宋体" w:hAnsi="宋体" w:cs="宋体"/>
                <w:b/>
                <w:szCs w:val="21"/>
              </w:rPr>
            </w:pPr>
            <w:r>
              <w:rPr>
                <w:rFonts w:hint="eastAsia" w:ascii="宋体" w:hAnsi="宋体" w:cs="宋体"/>
                <w:b/>
                <w:szCs w:val="21"/>
              </w:rPr>
              <w:t>计量</w:t>
            </w:r>
          </w:p>
          <w:p>
            <w:pPr>
              <w:spacing w:line="540" w:lineRule="exact"/>
              <w:jc w:val="center"/>
              <w:rPr>
                <w:rFonts w:ascii="宋体" w:hAnsi="宋体" w:cs="宋体"/>
                <w:b/>
                <w:szCs w:val="21"/>
              </w:rPr>
            </w:pPr>
            <w:r>
              <w:rPr>
                <w:rFonts w:hint="eastAsia" w:ascii="宋体" w:hAnsi="宋体" w:cs="宋体"/>
                <w:b/>
                <w:szCs w:val="21"/>
              </w:rPr>
              <w:t>单位</w:t>
            </w:r>
          </w:p>
        </w:tc>
        <w:tc>
          <w:tcPr>
            <w:tcW w:w="675" w:type="dxa"/>
            <w:gridSpan w:val="2"/>
            <w:vAlign w:val="center"/>
          </w:tcPr>
          <w:p>
            <w:pPr>
              <w:spacing w:line="540" w:lineRule="exact"/>
              <w:jc w:val="center"/>
              <w:rPr>
                <w:rFonts w:ascii="宋体" w:hAnsi="宋体" w:cs="宋体"/>
                <w:b/>
                <w:szCs w:val="21"/>
              </w:rPr>
            </w:pPr>
            <w:r>
              <w:rPr>
                <w:rFonts w:hint="eastAsia" w:ascii="宋体" w:hAnsi="宋体" w:cs="宋体"/>
                <w:b/>
                <w:szCs w:val="21"/>
              </w:rPr>
              <w:t>数量</w:t>
            </w:r>
          </w:p>
        </w:tc>
        <w:tc>
          <w:tcPr>
            <w:tcW w:w="900" w:type="dxa"/>
            <w:gridSpan w:val="2"/>
            <w:vAlign w:val="center"/>
          </w:tcPr>
          <w:p>
            <w:pPr>
              <w:spacing w:line="540" w:lineRule="exact"/>
              <w:jc w:val="center"/>
              <w:rPr>
                <w:rFonts w:ascii="宋体" w:hAnsi="宋体" w:cs="宋体"/>
                <w:b/>
                <w:szCs w:val="21"/>
              </w:rPr>
            </w:pPr>
            <w:r>
              <w:rPr>
                <w:rFonts w:hint="eastAsia" w:ascii="宋体" w:hAnsi="宋体" w:cs="宋体"/>
                <w:b/>
                <w:szCs w:val="21"/>
              </w:rPr>
              <w:t>单价（元）</w:t>
            </w:r>
          </w:p>
        </w:tc>
        <w:tc>
          <w:tcPr>
            <w:tcW w:w="1057" w:type="dxa"/>
            <w:vAlign w:val="center"/>
          </w:tcPr>
          <w:p>
            <w:pPr>
              <w:spacing w:line="540" w:lineRule="exact"/>
              <w:jc w:val="center"/>
              <w:rPr>
                <w:rFonts w:ascii="宋体" w:hAnsi="宋体" w:cs="宋体"/>
                <w:b/>
                <w:szCs w:val="21"/>
              </w:rPr>
            </w:pPr>
            <w:r>
              <w:rPr>
                <w:rFonts w:hint="eastAsia" w:ascii="宋体" w:hAnsi="宋体" w:cs="宋体"/>
                <w:b/>
                <w:szCs w:val="21"/>
              </w:rPr>
              <w:t>总价（</w:t>
            </w:r>
            <w:r>
              <w:rPr>
                <w:rFonts w:hint="eastAsia" w:ascii="宋体" w:hAnsi="宋体" w:cs="宋体"/>
                <w:b/>
                <w:szCs w:val="21"/>
                <w:lang w:eastAsia="zh-CN"/>
              </w:rPr>
              <w:t>元</w:t>
            </w:r>
            <w:r>
              <w:rPr>
                <w:rFonts w:hint="eastAsia" w:ascii="宋体" w:hAnsi="宋体" w:cs="宋体"/>
                <w:b/>
                <w:szCs w:val="21"/>
              </w:rPr>
              <w:t>）</w:t>
            </w:r>
          </w:p>
        </w:tc>
        <w:tc>
          <w:tcPr>
            <w:tcW w:w="2079" w:type="dxa"/>
            <w:vAlign w:val="center"/>
          </w:tcPr>
          <w:p>
            <w:pPr>
              <w:spacing w:line="540" w:lineRule="exact"/>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64" w:hRule="atLeast"/>
          <w:jc w:val="center"/>
        </w:trPr>
        <w:tc>
          <w:tcPr>
            <w:tcW w:w="466" w:type="dxa"/>
            <w:vAlign w:val="center"/>
          </w:tcPr>
          <w:p>
            <w:pPr>
              <w:jc w:val="left"/>
              <w:rPr>
                <w:szCs w:val="21"/>
              </w:rPr>
            </w:pPr>
            <w:r>
              <w:rPr>
                <w:rFonts w:hint="eastAsia"/>
                <w:szCs w:val="21"/>
              </w:rPr>
              <w:t>1</w:t>
            </w:r>
          </w:p>
        </w:tc>
        <w:tc>
          <w:tcPr>
            <w:tcW w:w="1089" w:type="dxa"/>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内存条</w:t>
            </w:r>
          </w:p>
        </w:tc>
        <w:tc>
          <w:tcPr>
            <w:tcW w:w="3104" w:type="dxa"/>
            <w:gridSpan w:val="2"/>
            <w:vMerge w:val="restart"/>
            <w:vAlign w:val="center"/>
          </w:tcPr>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1、内存类型：DDR4 U-DIMM</w:t>
            </w:r>
          </w:p>
          <w:p>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2、适用类型：台式机</w:t>
            </w:r>
          </w:p>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3、容量：单条（16GB）</w:t>
            </w:r>
          </w:p>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4、频率：2666MHz </w:t>
            </w:r>
          </w:p>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5、颗粒封装：BGA </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6、工作电压：1.2V-1.35V</w:t>
            </w:r>
          </w:p>
        </w:tc>
        <w:tc>
          <w:tcPr>
            <w:tcW w:w="690" w:type="dxa"/>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条</w:t>
            </w:r>
          </w:p>
        </w:tc>
        <w:tc>
          <w:tcPr>
            <w:tcW w:w="675" w:type="dxa"/>
            <w:gridSpan w:val="2"/>
            <w:vAlign w:val="center"/>
          </w:tcPr>
          <w:p>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900" w:type="dxa"/>
            <w:gridSpan w:val="2"/>
            <w:vAlign w:val="center"/>
          </w:tcPr>
          <w:p>
            <w:pPr>
              <w:spacing w:line="240" w:lineRule="auto"/>
              <w:jc w:val="left"/>
              <w:rPr>
                <w:rFonts w:hint="eastAsia" w:ascii="宋体" w:hAnsi="宋体" w:eastAsia="宋体" w:cs="宋体"/>
                <w:sz w:val="21"/>
                <w:szCs w:val="21"/>
              </w:rPr>
            </w:pPr>
          </w:p>
        </w:tc>
        <w:tc>
          <w:tcPr>
            <w:tcW w:w="1057" w:type="dxa"/>
            <w:vAlign w:val="center"/>
          </w:tcPr>
          <w:p>
            <w:pPr>
              <w:spacing w:line="240" w:lineRule="auto"/>
              <w:jc w:val="left"/>
              <w:rPr>
                <w:rFonts w:hint="eastAsia" w:ascii="宋体" w:hAnsi="宋体" w:eastAsia="宋体" w:cs="宋体"/>
                <w:sz w:val="21"/>
                <w:szCs w:val="21"/>
              </w:rPr>
            </w:pPr>
          </w:p>
        </w:tc>
        <w:tc>
          <w:tcPr>
            <w:tcW w:w="2079" w:type="dxa"/>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鹏飞2教多媒体教师机（联想启天M910t-D557）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35" w:hRule="atLeast"/>
          <w:jc w:val="center"/>
        </w:trPr>
        <w:tc>
          <w:tcPr>
            <w:tcW w:w="466" w:type="dxa"/>
            <w:vAlign w:val="center"/>
          </w:tcPr>
          <w:p>
            <w:pPr>
              <w:jc w:val="left"/>
              <w:rPr>
                <w:szCs w:val="21"/>
              </w:rPr>
            </w:pPr>
            <w:r>
              <w:rPr>
                <w:rFonts w:hint="eastAsia"/>
                <w:szCs w:val="21"/>
              </w:rPr>
              <w:t>2</w:t>
            </w:r>
          </w:p>
        </w:tc>
        <w:tc>
          <w:tcPr>
            <w:tcW w:w="1089" w:type="dxa"/>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内存条</w:t>
            </w:r>
          </w:p>
        </w:tc>
        <w:tc>
          <w:tcPr>
            <w:tcW w:w="3104" w:type="dxa"/>
            <w:gridSpan w:val="2"/>
            <w:vMerge w:val="continue"/>
            <w:vAlign w:val="center"/>
          </w:tcPr>
          <w:p>
            <w:pPr>
              <w:spacing w:line="240" w:lineRule="auto"/>
              <w:jc w:val="left"/>
              <w:rPr>
                <w:rFonts w:hint="eastAsia" w:ascii="宋体" w:hAnsi="宋体" w:eastAsia="宋体" w:cs="宋体"/>
                <w:sz w:val="21"/>
                <w:szCs w:val="21"/>
              </w:rPr>
            </w:pPr>
          </w:p>
        </w:tc>
        <w:tc>
          <w:tcPr>
            <w:tcW w:w="690" w:type="dxa"/>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条</w:t>
            </w:r>
          </w:p>
        </w:tc>
        <w:tc>
          <w:tcPr>
            <w:tcW w:w="675" w:type="dxa"/>
            <w:gridSpan w:val="2"/>
            <w:vAlign w:val="center"/>
          </w:tcPr>
          <w:p>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900" w:type="dxa"/>
            <w:gridSpan w:val="2"/>
            <w:vAlign w:val="center"/>
          </w:tcPr>
          <w:p>
            <w:pPr>
              <w:spacing w:line="240" w:lineRule="auto"/>
              <w:jc w:val="left"/>
              <w:rPr>
                <w:rFonts w:hint="eastAsia" w:ascii="宋体" w:hAnsi="宋体" w:eastAsia="宋体" w:cs="宋体"/>
                <w:sz w:val="21"/>
                <w:szCs w:val="21"/>
              </w:rPr>
            </w:pPr>
          </w:p>
        </w:tc>
        <w:tc>
          <w:tcPr>
            <w:tcW w:w="1057" w:type="dxa"/>
            <w:vAlign w:val="center"/>
          </w:tcPr>
          <w:p>
            <w:pPr>
              <w:spacing w:line="240" w:lineRule="auto"/>
              <w:jc w:val="left"/>
              <w:rPr>
                <w:rFonts w:hint="eastAsia" w:ascii="宋体" w:hAnsi="宋体" w:eastAsia="宋体" w:cs="宋体"/>
                <w:sz w:val="21"/>
                <w:szCs w:val="21"/>
              </w:rPr>
            </w:pPr>
          </w:p>
        </w:tc>
        <w:tc>
          <w:tcPr>
            <w:tcW w:w="2079" w:type="dxa"/>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鹏飞2教机房教师机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9" w:hRule="atLeast"/>
          <w:jc w:val="center"/>
        </w:trPr>
        <w:tc>
          <w:tcPr>
            <w:tcW w:w="466" w:type="dxa"/>
            <w:vAlign w:val="center"/>
          </w:tcPr>
          <w:p>
            <w:pPr>
              <w:jc w:val="left"/>
              <w:rPr>
                <w:szCs w:val="21"/>
              </w:rPr>
            </w:pPr>
            <w:r>
              <w:rPr>
                <w:rFonts w:hint="eastAsia"/>
                <w:szCs w:val="21"/>
              </w:rPr>
              <w:t>3</w:t>
            </w:r>
          </w:p>
        </w:tc>
        <w:tc>
          <w:tcPr>
            <w:tcW w:w="1089" w:type="dxa"/>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内存条</w:t>
            </w:r>
          </w:p>
        </w:tc>
        <w:tc>
          <w:tcPr>
            <w:tcW w:w="3104" w:type="dxa"/>
            <w:gridSpan w:val="2"/>
            <w:vAlign w:val="center"/>
          </w:tcPr>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1、内存类型：</w:t>
            </w:r>
            <w:r>
              <w:rPr>
                <w:rFonts w:hint="eastAsia" w:ascii="宋体" w:hAnsi="宋体" w:eastAsia="宋体" w:cs="宋体"/>
                <w:b/>
                <w:bCs/>
                <w:color w:val="auto"/>
                <w:sz w:val="21"/>
                <w:szCs w:val="21"/>
                <w:highlight w:val="none"/>
                <w:lang w:val="en-US" w:eastAsia="zh-CN"/>
              </w:rPr>
              <w:t>DDR3L</w:t>
            </w:r>
            <w:r>
              <w:rPr>
                <w:rFonts w:hint="eastAsia" w:ascii="宋体" w:hAnsi="宋体" w:eastAsia="宋体" w:cs="宋体"/>
                <w:color w:val="auto"/>
                <w:sz w:val="21"/>
                <w:szCs w:val="21"/>
                <w:highlight w:val="none"/>
                <w:lang w:val="en-US" w:eastAsia="zh-CN"/>
              </w:rPr>
              <w:t xml:space="preserve"> U-DIMM (低电压版)</w:t>
            </w:r>
          </w:p>
          <w:p>
            <w:pPr>
              <w:numPr>
                <w:ilvl w:val="0"/>
                <w:numId w:val="0"/>
              </w:numPr>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2、适用类型：台式机</w:t>
            </w:r>
          </w:p>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3、容量：单条（</w:t>
            </w:r>
            <w:r>
              <w:rPr>
                <w:rFonts w:hint="eastAsia" w:ascii="宋体" w:hAnsi="宋体" w:eastAsia="宋体" w:cs="宋体"/>
                <w:b/>
                <w:bCs/>
                <w:color w:val="auto"/>
                <w:sz w:val="21"/>
                <w:szCs w:val="21"/>
                <w:highlight w:val="none"/>
                <w:lang w:val="en-US" w:eastAsia="zh-CN"/>
              </w:rPr>
              <w:t>8GB</w:t>
            </w:r>
            <w:r>
              <w:rPr>
                <w:rFonts w:hint="eastAsia" w:ascii="宋体" w:hAnsi="宋体" w:eastAsia="宋体" w:cs="宋体"/>
                <w:color w:val="auto"/>
                <w:sz w:val="21"/>
                <w:szCs w:val="21"/>
                <w:highlight w:val="none"/>
                <w:lang w:val="en-US" w:eastAsia="zh-CN"/>
              </w:rPr>
              <w:t>）</w:t>
            </w:r>
          </w:p>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4、频率：1600MHz </w:t>
            </w:r>
          </w:p>
          <w:p>
            <w:pPr>
              <w:spacing w:line="240" w:lineRule="auto"/>
              <w:jc w:val="lef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5、颗粒封装：BGA</w:t>
            </w:r>
          </w:p>
        </w:tc>
        <w:tc>
          <w:tcPr>
            <w:tcW w:w="690" w:type="dxa"/>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条</w:t>
            </w:r>
          </w:p>
        </w:tc>
        <w:tc>
          <w:tcPr>
            <w:tcW w:w="675" w:type="dxa"/>
            <w:gridSpan w:val="2"/>
            <w:vAlign w:val="center"/>
          </w:tcPr>
          <w:p>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900" w:type="dxa"/>
            <w:gridSpan w:val="2"/>
            <w:vAlign w:val="center"/>
          </w:tcPr>
          <w:p>
            <w:pPr>
              <w:spacing w:line="240" w:lineRule="auto"/>
              <w:jc w:val="left"/>
              <w:rPr>
                <w:rFonts w:hint="eastAsia" w:ascii="宋体" w:hAnsi="宋体" w:eastAsia="宋体" w:cs="宋体"/>
                <w:sz w:val="21"/>
                <w:szCs w:val="21"/>
              </w:rPr>
            </w:pPr>
          </w:p>
        </w:tc>
        <w:tc>
          <w:tcPr>
            <w:tcW w:w="1057" w:type="dxa"/>
            <w:vAlign w:val="center"/>
          </w:tcPr>
          <w:p>
            <w:pPr>
              <w:spacing w:line="240" w:lineRule="auto"/>
              <w:jc w:val="left"/>
              <w:rPr>
                <w:rFonts w:hint="eastAsia" w:ascii="宋体" w:hAnsi="宋体" w:eastAsia="宋体" w:cs="宋体"/>
                <w:sz w:val="21"/>
                <w:szCs w:val="21"/>
              </w:rPr>
            </w:pPr>
          </w:p>
        </w:tc>
        <w:tc>
          <w:tcPr>
            <w:tcW w:w="2079" w:type="dxa"/>
            <w:vAlign w:val="center"/>
          </w:tcPr>
          <w:p>
            <w:pPr>
              <w:spacing w:line="240" w:lineRule="auto"/>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武鸣西区B4-301机房</w:t>
            </w:r>
          </w:p>
          <w:p>
            <w:pPr>
              <w:spacing w:line="240" w:lineRule="auto"/>
              <w:jc w:val="left"/>
              <w:rPr>
                <w:rFonts w:hint="eastAsia" w:ascii="宋体" w:hAnsi="宋体" w:eastAsia="宋体" w:cs="宋体"/>
                <w:sz w:val="21"/>
                <w:szCs w:val="21"/>
              </w:rPr>
            </w:pPr>
            <w:r>
              <w:rPr>
                <w:rFonts w:hint="default" w:ascii="宋体" w:hAnsi="宋体" w:eastAsia="宋体" w:cs="宋体"/>
                <w:sz w:val="21"/>
                <w:szCs w:val="21"/>
                <w:lang w:val="en-US" w:eastAsia="zh-CN"/>
              </w:rPr>
              <w:t>（联想启天M4500-D601）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16" w:hRule="atLeast"/>
          <w:jc w:val="center"/>
        </w:trPr>
        <w:tc>
          <w:tcPr>
            <w:tcW w:w="466" w:type="dxa"/>
            <w:vAlign w:val="center"/>
          </w:tcPr>
          <w:p>
            <w:pPr>
              <w:jc w:val="left"/>
              <w:rPr>
                <w:szCs w:val="21"/>
              </w:rPr>
            </w:pPr>
            <w:r>
              <w:rPr>
                <w:rFonts w:hint="eastAsia"/>
                <w:szCs w:val="21"/>
              </w:rPr>
              <w:t>4</w:t>
            </w:r>
          </w:p>
        </w:tc>
        <w:tc>
          <w:tcPr>
            <w:tcW w:w="1089" w:type="dxa"/>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eastAsia="zh-CN"/>
              </w:rPr>
              <w:t>固态硬盘</w:t>
            </w:r>
          </w:p>
        </w:tc>
        <w:tc>
          <w:tcPr>
            <w:tcW w:w="3104" w:type="dxa"/>
            <w:gridSpan w:val="2"/>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1、基本参数：存储容量：</w:t>
            </w:r>
            <w:r>
              <w:rPr>
                <w:rFonts w:hint="default"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250GB</w:t>
            </w:r>
            <w:r>
              <w:rPr>
                <w:rFonts w:hint="eastAsia" w:ascii="宋体" w:hAnsi="宋体" w:eastAsia="宋体" w:cs="宋体"/>
                <w:color w:val="auto"/>
                <w:sz w:val="21"/>
                <w:szCs w:val="21"/>
                <w:highlight w:val="none"/>
                <w:lang w:val="en-US" w:eastAsia="zh-CN"/>
              </w:rPr>
              <w:t>，接口类型：SATA3（6Gbps），硬盘尺寸：2.5英寸，闪存架构：TLC单层单元。</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2、性能参数：读取速度：≥520MB/s，写入速度≥430MB/s。</w:t>
            </w:r>
          </w:p>
          <w:p>
            <w:pPr>
              <w:spacing w:line="240" w:lineRule="auto"/>
              <w:jc w:val="lef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3、其它参数：TRIM功能：支持TRIM，外形尺寸：100.5×69.85×7mm，产品重量：32.1g±0.5，工作温度：0-70℃，存储温度：-55-85℃</w:t>
            </w:r>
          </w:p>
        </w:tc>
        <w:tc>
          <w:tcPr>
            <w:tcW w:w="690" w:type="dxa"/>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只</w:t>
            </w:r>
          </w:p>
        </w:tc>
        <w:tc>
          <w:tcPr>
            <w:tcW w:w="675" w:type="dxa"/>
            <w:gridSpan w:val="2"/>
            <w:vAlign w:val="center"/>
          </w:tcPr>
          <w:p>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900" w:type="dxa"/>
            <w:gridSpan w:val="2"/>
            <w:vAlign w:val="center"/>
          </w:tcPr>
          <w:p>
            <w:pPr>
              <w:spacing w:line="240" w:lineRule="auto"/>
              <w:jc w:val="left"/>
              <w:rPr>
                <w:rFonts w:hint="eastAsia" w:ascii="宋体" w:hAnsi="宋体" w:eastAsia="宋体" w:cs="宋体"/>
                <w:sz w:val="21"/>
                <w:szCs w:val="21"/>
              </w:rPr>
            </w:pPr>
          </w:p>
        </w:tc>
        <w:tc>
          <w:tcPr>
            <w:tcW w:w="1057" w:type="dxa"/>
            <w:vAlign w:val="center"/>
          </w:tcPr>
          <w:p>
            <w:pPr>
              <w:spacing w:line="240" w:lineRule="auto"/>
              <w:jc w:val="left"/>
              <w:rPr>
                <w:rFonts w:hint="eastAsia" w:ascii="宋体" w:hAnsi="宋体" w:eastAsia="宋体" w:cs="宋体"/>
                <w:sz w:val="21"/>
                <w:szCs w:val="21"/>
              </w:rPr>
            </w:pPr>
          </w:p>
        </w:tc>
        <w:tc>
          <w:tcPr>
            <w:tcW w:w="2079" w:type="dxa"/>
            <w:vAlign w:val="center"/>
          </w:tcPr>
          <w:p>
            <w:pPr>
              <w:spacing w:line="240" w:lineRule="auto"/>
              <w:jc w:val="left"/>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鹏飞2教多媒体教师机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（联想启天M910t-D557）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73" w:hRule="atLeast"/>
          <w:jc w:val="center"/>
        </w:trPr>
        <w:tc>
          <w:tcPr>
            <w:tcW w:w="466" w:type="dxa"/>
            <w:vAlign w:val="center"/>
          </w:tcPr>
          <w:p>
            <w:pPr>
              <w:jc w:val="left"/>
              <w:rPr>
                <w:szCs w:val="21"/>
              </w:rPr>
            </w:pPr>
            <w:r>
              <w:rPr>
                <w:rFonts w:hint="eastAsia"/>
                <w:szCs w:val="21"/>
              </w:rPr>
              <w:t>5</w:t>
            </w:r>
          </w:p>
        </w:tc>
        <w:tc>
          <w:tcPr>
            <w:tcW w:w="1089" w:type="dxa"/>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eastAsia="zh-CN"/>
              </w:rPr>
              <w:t>固态硬盘</w:t>
            </w:r>
          </w:p>
        </w:tc>
        <w:tc>
          <w:tcPr>
            <w:tcW w:w="3104" w:type="dxa"/>
            <w:gridSpan w:val="2"/>
            <w:vMerge w:val="restart"/>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1、基本参数：存储容量：</w:t>
            </w:r>
            <w:r>
              <w:rPr>
                <w:rFonts w:hint="default"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500GB</w:t>
            </w:r>
            <w:r>
              <w:rPr>
                <w:rFonts w:hint="eastAsia" w:ascii="宋体" w:hAnsi="宋体" w:eastAsia="宋体" w:cs="宋体"/>
                <w:color w:val="auto"/>
                <w:sz w:val="21"/>
                <w:szCs w:val="21"/>
                <w:highlight w:val="none"/>
                <w:lang w:val="en-US" w:eastAsia="zh-CN"/>
              </w:rPr>
              <w:t>，接口类型：SATA3（6Gbps），硬盘尺寸：2.5英寸，闪存架构：TLC单层单元。</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2、性能参数：读取速度：≥520MB/s，写入速度≥430MB/s。</w:t>
            </w:r>
          </w:p>
          <w:p>
            <w:pPr>
              <w:spacing w:line="240" w:lineRule="auto"/>
              <w:jc w:val="lef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3、其它参数：TRIM功能：支持TRIM，外形尺寸：100.5×69.85×7mm，产品重量：32.1g±0.5，工作温度：0-70℃，存储温度：-55-85℃</w:t>
            </w:r>
          </w:p>
        </w:tc>
        <w:tc>
          <w:tcPr>
            <w:tcW w:w="690" w:type="dxa"/>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只</w:t>
            </w:r>
          </w:p>
        </w:tc>
        <w:tc>
          <w:tcPr>
            <w:tcW w:w="675" w:type="dxa"/>
            <w:gridSpan w:val="2"/>
            <w:vAlign w:val="center"/>
          </w:tcPr>
          <w:p>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900" w:type="dxa"/>
            <w:gridSpan w:val="2"/>
            <w:vAlign w:val="center"/>
          </w:tcPr>
          <w:p>
            <w:pPr>
              <w:spacing w:line="240" w:lineRule="auto"/>
              <w:jc w:val="left"/>
              <w:rPr>
                <w:rFonts w:hint="eastAsia" w:ascii="宋体" w:hAnsi="宋体" w:eastAsia="宋体" w:cs="宋体"/>
                <w:sz w:val="21"/>
                <w:szCs w:val="21"/>
              </w:rPr>
            </w:pPr>
          </w:p>
        </w:tc>
        <w:tc>
          <w:tcPr>
            <w:tcW w:w="1057" w:type="dxa"/>
            <w:vAlign w:val="center"/>
          </w:tcPr>
          <w:p>
            <w:pPr>
              <w:spacing w:line="240" w:lineRule="auto"/>
              <w:jc w:val="left"/>
              <w:rPr>
                <w:rFonts w:hint="eastAsia" w:ascii="宋体" w:hAnsi="宋体" w:eastAsia="宋体" w:cs="宋体"/>
                <w:sz w:val="21"/>
                <w:szCs w:val="21"/>
              </w:rPr>
            </w:pPr>
          </w:p>
        </w:tc>
        <w:tc>
          <w:tcPr>
            <w:tcW w:w="2079" w:type="dxa"/>
            <w:vAlign w:val="center"/>
          </w:tcPr>
          <w:p>
            <w:pPr>
              <w:spacing w:line="240" w:lineRule="auto"/>
              <w:jc w:val="left"/>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鹏飞2教机房教师机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73" w:hRule="atLeast"/>
          <w:jc w:val="center"/>
        </w:trPr>
        <w:tc>
          <w:tcPr>
            <w:tcW w:w="466" w:type="dxa"/>
            <w:vAlign w:val="center"/>
          </w:tcPr>
          <w:p>
            <w:pPr>
              <w:jc w:val="left"/>
              <w:rPr>
                <w:szCs w:val="21"/>
              </w:rPr>
            </w:pPr>
            <w:r>
              <w:rPr>
                <w:rFonts w:hint="eastAsia"/>
                <w:szCs w:val="21"/>
              </w:rPr>
              <w:t>6</w:t>
            </w:r>
          </w:p>
        </w:tc>
        <w:tc>
          <w:tcPr>
            <w:tcW w:w="1089" w:type="dxa"/>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eastAsia="zh-CN"/>
              </w:rPr>
              <w:t>固态硬盘</w:t>
            </w:r>
          </w:p>
        </w:tc>
        <w:tc>
          <w:tcPr>
            <w:tcW w:w="3104" w:type="dxa"/>
            <w:gridSpan w:val="2"/>
            <w:vMerge w:val="continue"/>
            <w:vAlign w:val="center"/>
          </w:tcPr>
          <w:p>
            <w:pPr>
              <w:spacing w:line="240" w:lineRule="auto"/>
              <w:jc w:val="left"/>
              <w:rPr>
                <w:rFonts w:hint="eastAsia" w:ascii="宋体" w:hAnsi="宋体" w:eastAsia="宋体" w:cs="宋体"/>
                <w:sz w:val="21"/>
                <w:szCs w:val="21"/>
              </w:rPr>
            </w:pPr>
          </w:p>
        </w:tc>
        <w:tc>
          <w:tcPr>
            <w:tcW w:w="690" w:type="dxa"/>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只</w:t>
            </w:r>
          </w:p>
        </w:tc>
        <w:tc>
          <w:tcPr>
            <w:tcW w:w="675" w:type="dxa"/>
            <w:gridSpan w:val="2"/>
            <w:vAlign w:val="center"/>
          </w:tcPr>
          <w:p>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900" w:type="dxa"/>
            <w:gridSpan w:val="2"/>
            <w:vAlign w:val="center"/>
          </w:tcPr>
          <w:p>
            <w:pPr>
              <w:spacing w:line="240" w:lineRule="auto"/>
              <w:jc w:val="left"/>
              <w:rPr>
                <w:rFonts w:hint="eastAsia" w:ascii="宋体" w:hAnsi="宋体" w:eastAsia="宋体" w:cs="宋体"/>
                <w:sz w:val="21"/>
                <w:szCs w:val="21"/>
              </w:rPr>
            </w:pPr>
          </w:p>
        </w:tc>
        <w:tc>
          <w:tcPr>
            <w:tcW w:w="1057" w:type="dxa"/>
            <w:vAlign w:val="center"/>
          </w:tcPr>
          <w:p>
            <w:pPr>
              <w:spacing w:line="240" w:lineRule="auto"/>
              <w:jc w:val="left"/>
              <w:rPr>
                <w:rFonts w:hint="eastAsia" w:ascii="宋体" w:hAnsi="宋体" w:eastAsia="宋体" w:cs="宋体"/>
                <w:sz w:val="21"/>
                <w:szCs w:val="21"/>
              </w:rPr>
            </w:pPr>
          </w:p>
        </w:tc>
        <w:tc>
          <w:tcPr>
            <w:tcW w:w="2079"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武鸣西区B2-B6栋教师机</w:t>
            </w:r>
          </w:p>
          <w:p>
            <w:pPr>
              <w:spacing w:line="240" w:lineRule="auto"/>
              <w:jc w:val="left"/>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（联想启天M4500-D601）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1555" w:type="dxa"/>
            <w:gridSpan w:val="2"/>
            <w:tcBorders>
              <w:top w:val="single" w:color="auto" w:sz="4" w:space="0"/>
              <w:left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总金额</w:t>
            </w:r>
          </w:p>
          <w:p>
            <w:pPr>
              <w:spacing w:line="360" w:lineRule="exact"/>
              <w:jc w:val="center"/>
              <w:rPr>
                <w:rFonts w:ascii="宋体" w:hAnsi="宋体" w:cs="宋体"/>
                <w:sz w:val="24"/>
              </w:rPr>
            </w:pPr>
            <w:r>
              <w:rPr>
                <w:rFonts w:hint="eastAsia" w:ascii="宋体" w:hAnsi="宋体" w:cs="宋体"/>
                <w:sz w:val="24"/>
              </w:rPr>
              <w:t>（合计）</w:t>
            </w:r>
          </w:p>
        </w:tc>
        <w:tc>
          <w:tcPr>
            <w:tcW w:w="8515" w:type="dxa"/>
            <w:gridSpan w:val="10"/>
            <w:tcBorders>
              <w:top w:val="single" w:color="auto" w:sz="4" w:space="0"/>
              <w:left w:val="single" w:color="auto" w:sz="4" w:space="0"/>
              <w:right w:val="single" w:color="auto" w:sz="4" w:space="0"/>
            </w:tcBorders>
            <w:vAlign w:val="center"/>
          </w:tcPr>
          <w:p>
            <w:pPr>
              <w:spacing w:line="360" w:lineRule="exact"/>
              <w:ind w:right="7"/>
              <w:jc w:val="left"/>
              <w:rPr>
                <w:rFonts w:ascii="宋体" w:hAnsi="宋体" w:cs="宋体"/>
                <w:sz w:val="24"/>
              </w:rPr>
            </w:pPr>
            <w:r>
              <w:rPr>
                <w:rFonts w:hint="eastAsia"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4" w:hRule="atLeast"/>
        </w:trPr>
        <w:tc>
          <w:tcPr>
            <w:tcW w:w="1555" w:type="dxa"/>
            <w:gridSpan w:val="2"/>
            <w:tcBorders>
              <w:top w:val="single" w:color="auto" w:sz="4" w:space="0"/>
              <w:left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报价要求</w:t>
            </w:r>
          </w:p>
        </w:tc>
        <w:tc>
          <w:tcPr>
            <w:tcW w:w="8515" w:type="dxa"/>
            <w:gridSpan w:val="10"/>
            <w:tcBorders>
              <w:top w:val="single" w:color="auto" w:sz="4" w:space="0"/>
              <w:left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1、项目采购预算已在本页“采购上控价”中列明，如竞标报价超过采购上控价的作磋商无效处理。</w:t>
            </w:r>
          </w:p>
          <w:p>
            <w:pPr>
              <w:rPr>
                <w:rFonts w:ascii="宋体" w:hAnsi="宋体" w:cs="宋体"/>
                <w:szCs w:val="21"/>
              </w:rPr>
            </w:pPr>
            <w:r>
              <w:rPr>
                <w:rFonts w:hint="eastAsia" w:ascii="宋体" w:hAnsi="宋体" w:cs="宋体"/>
                <w:szCs w:val="21"/>
              </w:rPr>
              <w:t>2、总报价为投标单位按照项目需求清单中列出的各项金额的总和，所有投标价均以人民币报价，投标报价中包含已按招标文件和合同条款中的设计、工程承包范围、质量要求、质量检查验收标准、工期等要求并充分考虑了人工、材料、机械、施工措施、运距大小、施工用水电、包装运输、施工、管理、质量检查、预留、预埋、试验、验收费用、利润、政府相关部门收取的一切费用及所有税费等因素计算了全部费用及风险，保证投标报价准确无误，如有错漏概由投标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555" w:type="dxa"/>
            <w:gridSpan w:val="2"/>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其他承诺</w:t>
            </w:r>
          </w:p>
        </w:tc>
        <w:tc>
          <w:tcPr>
            <w:tcW w:w="8515" w:type="dxa"/>
            <w:gridSpan w:val="10"/>
            <w:tcBorders>
              <w:top w:val="nil"/>
              <w:left w:val="single" w:color="auto" w:sz="4" w:space="0"/>
              <w:bottom w:val="single" w:color="auto" w:sz="4" w:space="0"/>
              <w:right w:val="single" w:color="auto" w:sz="4" w:space="0"/>
            </w:tcBorders>
            <w:vAlign w:val="center"/>
          </w:tcPr>
          <w:p>
            <w:pPr>
              <w:spacing w:line="36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备   注</w:t>
            </w:r>
          </w:p>
        </w:tc>
        <w:tc>
          <w:tcPr>
            <w:tcW w:w="8515" w:type="dxa"/>
            <w:gridSpan w:val="10"/>
            <w:tcBorders>
              <w:top w:val="single" w:color="auto" w:sz="4" w:space="0"/>
              <w:left w:val="single" w:color="auto" w:sz="4" w:space="0"/>
              <w:bottom w:val="single" w:color="auto" w:sz="4" w:space="0"/>
              <w:right w:val="single" w:color="auto" w:sz="4" w:space="0"/>
            </w:tcBorders>
            <w:vAlign w:val="center"/>
          </w:tcPr>
          <w:p>
            <w:pPr>
              <w:pStyle w:val="14"/>
            </w:pPr>
          </w:p>
        </w:tc>
      </w:tr>
    </w:tbl>
    <w:p>
      <w:pPr>
        <w:spacing w:line="500" w:lineRule="exact"/>
        <w:ind w:right="2918"/>
        <w:rPr>
          <w:rFonts w:ascii="宋体" w:hAnsi="宋体"/>
          <w:sz w:val="28"/>
          <w:szCs w:val="28"/>
        </w:rPr>
      </w:pPr>
    </w:p>
    <w:p>
      <w:pPr>
        <w:spacing w:line="500" w:lineRule="exact"/>
        <w:ind w:right="1518"/>
        <w:jc w:val="right"/>
        <w:rPr>
          <w:rFonts w:ascii="宋体" w:hAnsi="宋体"/>
          <w:sz w:val="28"/>
          <w:szCs w:val="28"/>
        </w:rPr>
      </w:pPr>
      <w:r>
        <w:rPr>
          <w:rFonts w:hint="eastAsia" w:ascii="宋体" w:hAnsi="宋体"/>
          <w:sz w:val="28"/>
          <w:szCs w:val="28"/>
        </w:rPr>
        <w:t>供应商（盖章）：</w:t>
      </w:r>
    </w:p>
    <w:p>
      <w:pPr>
        <w:spacing w:line="500" w:lineRule="exact"/>
        <w:ind w:right="1518"/>
        <w:jc w:val="right"/>
        <w:rPr>
          <w:rFonts w:ascii="宋体" w:hAnsi="宋体"/>
          <w:sz w:val="28"/>
          <w:szCs w:val="28"/>
        </w:rPr>
      </w:pPr>
      <w:r>
        <w:rPr>
          <w:rFonts w:hint="eastAsia" w:ascii="宋体" w:hAnsi="宋体"/>
          <w:sz w:val="28"/>
          <w:szCs w:val="28"/>
        </w:rPr>
        <w:t>委托代理人（签字）：</w:t>
      </w:r>
    </w:p>
    <w:p>
      <w:pPr>
        <w:ind w:right="1540"/>
        <w:jc w:val="right"/>
        <w:rPr>
          <w:rFonts w:ascii="宋体" w:hAnsi="宋体"/>
          <w:kern w:val="0"/>
          <w:sz w:val="28"/>
          <w:szCs w:val="28"/>
        </w:rPr>
      </w:pPr>
      <w:r>
        <w:rPr>
          <w:rFonts w:hint="eastAsia" w:ascii="宋体" w:hAnsi="宋体"/>
          <w:kern w:val="0"/>
          <w:sz w:val="28"/>
          <w:szCs w:val="28"/>
        </w:rPr>
        <w:t>联系方式：</w:t>
      </w:r>
    </w:p>
    <w:p>
      <w:pPr>
        <w:ind w:right="1540"/>
        <w:jc w:val="right"/>
        <w:rPr>
          <w:rFonts w:ascii="宋体" w:hAnsi="宋体"/>
          <w:kern w:val="0"/>
          <w:sz w:val="28"/>
          <w:szCs w:val="28"/>
        </w:rPr>
      </w:pPr>
      <w:r>
        <w:rPr>
          <w:rFonts w:hint="eastAsia" w:ascii="宋体" w:hAnsi="宋体"/>
          <w:kern w:val="0"/>
          <w:sz w:val="28"/>
          <w:szCs w:val="28"/>
        </w:rPr>
        <w:t>时    间 ：</w:t>
      </w:r>
    </w:p>
    <w:p>
      <w:pPr>
        <w:spacing w:line="300" w:lineRule="auto"/>
        <w:jc w:val="left"/>
        <w:rPr>
          <w:rFonts w:hint="eastAsia" w:asciiTheme="majorEastAsia" w:hAnsiTheme="majorEastAsia" w:eastAsiaTheme="majorEastAsia"/>
          <w:b/>
          <w:sz w:val="28"/>
          <w:szCs w:val="28"/>
        </w:rPr>
      </w:pPr>
    </w:p>
    <w:p>
      <w:pPr>
        <w:spacing w:line="300" w:lineRule="auto"/>
        <w:jc w:val="left"/>
        <w:rPr>
          <w:rFonts w:asciiTheme="majorEastAsia" w:hAnsiTheme="majorEastAsia" w:eastAsiaTheme="majorEastAsia"/>
          <w:b/>
          <w:sz w:val="36"/>
          <w:szCs w:val="36"/>
        </w:rPr>
      </w:pPr>
      <w:r>
        <w:rPr>
          <w:rFonts w:hint="eastAsia" w:asciiTheme="majorEastAsia" w:hAnsiTheme="majorEastAsia" w:eastAsiaTheme="majorEastAsia"/>
          <w:b/>
          <w:sz w:val="28"/>
          <w:szCs w:val="28"/>
        </w:rPr>
        <w:t>附件二</w:t>
      </w:r>
    </w:p>
    <w:p>
      <w:pPr>
        <w:spacing w:line="300" w:lineRule="auto"/>
        <w:jc w:val="center"/>
        <w:rPr>
          <w:rFonts w:ascii="宋体" w:hAnsi="宋体"/>
          <w:szCs w:val="21"/>
        </w:rPr>
      </w:pPr>
      <w:r>
        <w:rPr>
          <w:rFonts w:hint="eastAsia" w:ascii="宋体" w:hAnsi="宋体"/>
          <w:b/>
          <w:sz w:val="32"/>
          <w:szCs w:val="32"/>
        </w:rPr>
        <w:t>商务、服务响应、偏离情况说明表</w:t>
      </w:r>
    </w:p>
    <w:p>
      <w:pPr>
        <w:spacing w:line="500" w:lineRule="exact"/>
        <w:rPr>
          <w:rFonts w:ascii="宋体" w:hAnsi="宋体"/>
          <w:szCs w:val="21"/>
          <w:u w:val="single"/>
        </w:rPr>
      </w:pPr>
      <w:r>
        <w:rPr>
          <w:rFonts w:hint="eastAsia" w:ascii="宋体" w:hAnsi="宋体"/>
          <w:szCs w:val="21"/>
        </w:rPr>
        <w:t>采购项目名称:</w:t>
      </w:r>
    </w:p>
    <w:p>
      <w:pPr>
        <w:spacing w:line="500" w:lineRule="exact"/>
        <w:rPr>
          <w:rFonts w:ascii="宋体" w:hAnsi="宋体"/>
          <w:szCs w:val="21"/>
          <w:u w:val="single"/>
        </w:rPr>
      </w:pPr>
      <w:r>
        <w:rPr>
          <w:rFonts w:hint="eastAsia" w:ascii="宋体" w:hAnsi="宋体"/>
          <w:szCs w:val="21"/>
        </w:rPr>
        <w:t>采购项目编号:</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pPr>
            <w:r>
              <w:rPr>
                <w:rFonts w:hint="eastAsia"/>
              </w:rPr>
              <w:t>序号</w:t>
            </w:r>
          </w:p>
        </w:tc>
        <w:tc>
          <w:tcPr>
            <w:tcW w:w="3013" w:type="dxa"/>
            <w:vAlign w:val="center"/>
          </w:tcPr>
          <w:p>
            <w:pPr>
              <w:jc w:val="center"/>
            </w:pPr>
            <w:r>
              <w:rPr>
                <w:rFonts w:hint="eastAsia"/>
              </w:rPr>
              <w:t>询价文件要求</w:t>
            </w:r>
          </w:p>
        </w:tc>
        <w:tc>
          <w:tcPr>
            <w:tcW w:w="3159" w:type="dxa"/>
            <w:vAlign w:val="center"/>
          </w:tcPr>
          <w:p>
            <w:pPr>
              <w:jc w:val="center"/>
            </w:pPr>
            <w:r>
              <w:rPr>
                <w:rFonts w:hint="eastAsia"/>
              </w:rPr>
              <w:t>响应文件具体响应</w:t>
            </w:r>
          </w:p>
        </w:tc>
        <w:tc>
          <w:tcPr>
            <w:tcW w:w="1571" w:type="dxa"/>
            <w:vAlign w:val="center"/>
          </w:tcPr>
          <w:p>
            <w:pPr>
              <w:jc w:val="center"/>
            </w:pPr>
            <w:r>
              <w:rPr>
                <w:rFonts w:hint="eastAsia"/>
              </w:rPr>
              <w:t>响应/偏离</w:t>
            </w:r>
          </w:p>
        </w:tc>
        <w:tc>
          <w:tcPr>
            <w:tcW w:w="1460"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r>
              <w:rPr>
                <w:rFonts w:hint="eastAsia"/>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pPr>
            <w:r>
              <w:rPr>
                <w:rFonts w:hint="eastAsia"/>
              </w:rPr>
              <w:t>1</w:t>
            </w:r>
          </w:p>
        </w:tc>
        <w:tc>
          <w:tcPr>
            <w:tcW w:w="3013" w:type="dxa"/>
            <w:vAlign w:val="center"/>
          </w:tcPr>
          <w:p>
            <w:pPr>
              <w:jc w:val="center"/>
              <w:rPr>
                <w:rFonts w:ascii="宋体" w:hAnsi="宋体"/>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2</w:t>
            </w:r>
          </w:p>
        </w:tc>
        <w:tc>
          <w:tcPr>
            <w:tcW w:w="3013" w:type="dxa"/>
            <w:vAlign w:val="center"/>
          </w:tcPr>
          <w:p>
            <w:pPr>
              <w:tabs>
                <w:tab w:val="left" w:pos="180"/>
                <w:tab w:val="left" w:pos="1620"/>
              </w:tabs>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3</w:t>
            </w:r>
          </w:p>
        </w:tc>
        <w:tc>
          <w:tcPr>
            <w:tcW w:w="3013" w:type="dxa"/>
            <w:vAlign w:val="center"/>
          </w:tcPr>
          <w:p>
            <w:pPr>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4</w:t>
            </w:r>
          </w:p>
        </w:tc>
        <w:tc>
          <w:tcPr>
            <w:tcW w:w="3013" w:type="dxa"/>
            <w:vAlign w:val="center"/>
          </w:tcPr>
          <w:p>
            <w:pPr>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w:t>
            </w:r>
          </w:p>
        </w:tc>
        <w:tc>
          <w:tcPr>
            <w:tcW w:w="3013" w:type="dxa"/>
            <w:vAlign w:val="center"/>
          </w:tcPr>
          <w:p>
            <w:pPr>
              <w:jc w:val="cente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bookmarkStart w:id="8" w:name="_Toc476258666"/>
            <w:bookmarkStart w:id="9" w:name="_Toc476258667"/>
            <w:r>
              <w:rPr>
                <w:rFonts w:hint="eastAsia"/>
              </w:rPr>
              <w:t>商务部分</w:t>
            </w:r>
            <w:bookmarkEnd w:id="8"/>
            <w:r>
              <w:rPr>
                <w:rFonts w:hint="eastAsia"/>
              </w:rPr>
              <w:t>（商务要求）</w:t>
            </w:r>
            <w:bookmarkEnd w:id="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0" w:name="_Toc476258668"/>
            <w:r>
              <w:rPr>
                <w:rFonts w:hint="eastAsia"/>
              </w:rPr>
              <w:t>1</w:t>
            </w:r>
            <w:bookmarkEnd w:id="10"/>
          </w:p>
        </w:tc>
        <w:tc>
          <w:tcPr>
            <w:tcW w:w="3013" w:type="dxa"/>
            <w:vAlign w:val="center"/>
          </w:tcPr>
          <w:p>
            <w:pPr>
              <w:tabs>
                <w:tab w:val="left" w:pos="180"/>
                <w:tab w:val="left" w:pos="1620"/>
              </w:tabs>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1" w:name="_Toc476258669"/>
            <w:r>
              <w:rPr>
                <w:rFonts w:hint="eastAsia"/>
              </w:rPr>
              <w:t>2</w:t>
            </w:r>
            <w:bookmarkEnd w:id="11"/>
          </w:p>
        </w:tc>
        <w:tc>
          <w:tcPr>
            <w:tcW w:w="3013" w:type="dxa"/>
            <w:vAlign w:val="center"/>
          </w:tcPr>
          <w:p>
            <w:pPr>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2" w:name="_Toc476258670"/>
            <w:r>
              <w:rPr>
                <w:rFonts w:hint="eastAsia"/>
              </w:rPr>
              <w:t>3</w:t>
            </w:r>
            <w:bookmarkEnd w:id="12"/>
          </w:p>
        </w:tc>
        <w:tc>
          <w:tcPr>
            <w:tcW w:w="3013" w:type="dxa"/>
            <w:vAlign w:val="center"/>
          </w:tcPr>
          <w:p>
            <w:pPr>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r>
              <w:rPr>
                <w:rFonts w:hint="eastAsia"/>
              </w:rPr>
              <w:t>4</w:t>
            </w:r>
          </w:p>
        </w:tc>
        <w:tc>
          <w:tcPr>
            <w:tcW w:w="3013" w:type="dxa"/>
            <w:vAlign w:val="center"/>
          </w:tcPr>
          <w:p>
            <w:pPr>
              <w:jc w:val="center"/>
              <w:rPr>
                <w:rFonts w:ascii="宋体" w:hAnsi="宋体"/>
                <w:szCs w:val="21"/>
              </w:rPr>
            </w:p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bookmarkStart w:id="13" w:name="_Toc476258671"/>
            <w:r>
              <w:rPr>
                <w:rFonts w:hint="eastAsia"/>
              </w:rPr>
              <w:t>…</w:t>
            </w:r>
            <w:bookmarkEnd w:id="13"/>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bl>
    <w:p>
      <w:pPr>
        <w:adjustRightInd w:val="0"/>
        <w:snapToGrid w:val="0"/>
        <w:spacing w:line="360" w:lineRule="exact"/>
        <w:rPr>
          <w:rFonts w:ascii="宋体" w:hAnsi="宋体"/>
          <w:b/>
          <w:sz w:val="18"/>
          <w:szCs w:val="18"/>
        </w:rPr>
      </w:pPr>
      <w:r>
        <w:rPr>
          <w:rFonts w:hint="eastAsia" w:ascii="宋体" w:hAnsi="宋体"/>
          <w:b/>
          <w:sz w:val="18"/>
          <w:szCs w:val="18"/>
        </w:rPr>
        <w:t>说明：</w:t>
      </w:r>
      <w:r>
        <w:rPr>
          <w:rFonts w:hint="eastAsia" w:hAnsi="宋体"/>
          <w:b/>
          <w:sz w:val="18"/>
          <w:szCs w:val="18"/>
        </w:rPr>
        <w:t>1、应写明询价</w:t>
      </w:r>
      <w:r>
        <w:rPr>
          <w:rFonts w:hint="eastAsia" w:ascii="宋体" w:hAnsi="宋体"/>
          <w:b/>
          <w:sz w:val="18"/>
          <w:szCs w:val="18"/>
        </w:rPr>
        <w:t>响应文件对</w:t>
      </w:r>
      <w:r>
        <w:rPr>
          <w:rFonts w:hint="eastAsia"/>
          <w:b/>
          <w:sz w:val="18"/>
          <w:szCs w:val="18"/>
        </w:rPr>
        <w:t>商务</w:t>
      </w:r>
      <w:r>
        <w:rPr>
          <w:rFonts w:hint="eastAsia" w:hAnsi="宋体"/>
          <w:b/>
          <w:sz w:val="18"/>
          <w:szCs w:val="18"/>
        </w:rPr>
        <w:t>与服务要求的</w:t>
      </w:r>
      <w:r>
        <w:rPr>
          <w:rFonts w:hint="eastAsia" w:ascii="宋体" w:hAnsi="宋体"/>
          <w:b/>
          <w:sz w:val="18"/>
          <w:szCs w:val="18"/>
        </w:rPr>
        <w:t>响应和偏离情况</w:t>
      </w:r>
      <w:r>
        <w:rPr>
          <w:rFonts w:hint="eastAsia"/>
          <w:b/>
          <w:bCs/>
          <w:sz w:val="18"/>
          <w:szCs w:val="18"/>
        </w:rPr>
        <w:t>；</w:t>
      </w:r>
    </w:p>
    <w:p>
      <w:pPr>
        <w:pStyle w:val="10"/>
        <w:spacing w:line="400" w:lineRule="exact"/>
        <w:rPr>
          <w:rFonts w:hAnsi="宋体"/>
          <w:b/>
          <w:sz w:val="18"/>
          <w:szCs w:val="18"/>
        </w:rPr>
      </w:pPr>
      <w:r>
        <w:rPr>
          <w:rFonts w:hint="eastAsia" w:hAnsi="宋体"/>
          <w:b/>
          <w:sz w:val="18"/>
          <w:szCs w:val="18"/>
        </w:rPr>
        <w:t>2、应对照询价通知书“第二章 采购需求”中采购项目技术规格、参数及要求，</w:t>
      </w:r>
      <w:r>
        <w:rPr>
          <w:rFonts w:hint="eastAsia" w:hAnsi="宋体"/>
          <w:b/>
          <w:sz w:val="18"/>
          <w:szCs w:val="18"/>
          <w:highlight w:val="yellow"/>
        </w:rPr>
        <w:t>逐条</w:t>
      </w:r>
      <w:r>
        <w:rPr>
          <w:rFonts w:hint="eastAsia" w:hAnsi="宋体"/>
          <w:b/>
          <w:sz w:val="18"/>
          <w:szCs w:val="18"/>
        </w:rPr>
        <w:t>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0"/>
        <w:spacing w:line="360" w:lineRule="exact"/>
        <w:rPr>
          <w:rFonts w:hAnsi="宋体"/>
        </w:rPr>
      </w:pPr>
    </w:p>
    <w:p>
      <w:pPr>
        <w:pStyle w:val="10"/>
        <w:spacing w:line="500" w:lineRule="exact"/>
        <w:ind w:firstLine="4200" w:firstLineChars="2000"/>
        <w:rPr>
          <w:rFonts w:hAnsi="宋体"/>
          <w:u w:val="single"/>
        </w:rPr>
      </w:pPr>
      <w:r>
        <w:rPr>
          <w:rFonts w:hint="eastAsia" w:hAnsi="宋体"/>
        </w:rPr>
        <w:t>法定代表人或委托代理人（签字或盖章）:</w:t>
      </w:r>
      <w:r>
        <w:rPr>
          <w:rFonts w:hint="eastAsia" w:hAnsi="宋体"/>
          <w:u w:val="single"/>
        </w:rPr>
        <w:t xml:space="preserve">            </w:t>
      </w:r>
    </w:p>
    <w:p>
      <w:pPr>
        <w:spacing w:line="500" w:lineRule="exact"/>
        <w:ind w:firstLine="4200" w:firstLineChars="2000"/>
        <w:rPr>
          <w:rFonts w:ascii="宋体" w:hAnsi="宋体" w:cs="Courier New"/>
          <w:szCs w:val="21"/>
          <w:u w:val="single"/>
        </w:rPr>
      </w:pPr>
      <w:r>
        <w:rPr>
          <w:rFonts w:hint="eastAsia" w:ascii="宋体" w:hAnsi="宋体" w:cs="Courier New"/>
          <w:szCs w:val="21"/>
        </w:rPr>
        <w:t>供应商名称（盖章）：</w:t>
      </w:r>
      <w:r>
        <w:rPr>
          <w:rFonts w:hint="eastAsia" w:ascii="宋体" w:hAnsi="宋体" w:cs="Courier New"/>
          <w:szCs w:val="21"/>
          <w:u w:val="single"/>
        </w:rPr>
        <w:t xml:space="preserve">                     </w:t>
      </w:r>
    </w:p>
    <w:p>
      <w:pPr>
        <w:spacing w:line="480" w:lineRule="exact"/>
        <w:ind w:firstLine="4620" w:firstLineChars="2200"/>
        <w:rPr>
          <w:rFonts w:asciiTheme="majorEastAsia" w:hAnsiTheme="majorEastAsia" w:eastAsiaTheme="majorEastAsia"/>
          <w:bCs/>
          <w:szCs w:val="21"/>
        </w:rPr>
      </w:pPr>
      <w:r>
        <w:rPr>
          <w:rFonts w:hint="eastAsia" w:asciiTheme="majorEastAsia" w:hAnsiTheme="majorEastAsia" w:eastAsiaTheme="majorEastAsia"/>
          <w:bCs/>
          <w:szCs w:val="21"/>
        </w:rPr>
        <w:t xml:space="preserve">日期：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年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月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日 </w:t>
      </w:r>
    </w:p>
    <w:p>
      <w:pPr>
        <w:spacing w:line="520" w:lineRule="exact"/>
        <w:jc w:val="left"/>
        <w:rPr>
          <w:rFonts w:asciiTheme="majorEastAsia" w:hAnsiTheme="majorEastAsia" w:eastAsiaTheme="majorEastAsia"/>
          <w:b/>
          <w:sz w:val="24"/>
        </w:rPr>
      </w:pPr>
      <w:r>
        <w:rPr>
          <w:rFonts w:hint="eastAsia" w:asciiTheme="majorEastAsia" w:hAnsiTheme="majorEastAsia" w:eastAsiaTheme="majorEastAsia"/>
          <w:b/>
          <w:sz w:val="24"/>
        </w:rPr>
        <w:t xml:space="preserve">      </w:t>
      </w:r>
    </w:p>
    <w:p>
      <w:pPr>
        <w:spacing w:line="520" w:lineRule="exact"/>
        <w:jc w:val="left"/>
        <w:rPr>
          <w:rFonts w:ascii="宋体" w:hAnsi="宋体"/>
          <w:b/>
          <w:sz w:val="28"/>
          <w:szCs w:val="28"/>
        </w:rPr>
      </w:pPr>
      <w:r>
        <w:rPr>
          <w:rFonts w:hint="eastAsia" w:ascii="宋体" w:hAnsi="宋体"/>
          <w:b/>
          <w:sz w:val="28"/>
          <w:szCs w:val="28"/>
        </w:rPr>
        <w:t>附件三</w:t>
      </w:r>
    </w:p>
    <w:p>
      <w:pPr>
        <w:spacing w:line="300" w:lineRule="auto"/>
        <w:rPr>
          <w:rFonts w:ascii="宋体" w:hAnsi="宋体"/>
          <w:b/>
          <w:szCs w:val="21"/>
        </w:rPr>
      </w:pPr>
    </w:p>
    <w:p>
      <w:pPr>
        <w:pStyle w:val="10"/>
        <w:spacing w:line="440" w:lineRule="exact"/>
        <w:jc w:val="center"/>
        <w:rPr>
          <w:rFonts w:ascii="方正小标宋简体" w:hAnsi="方正小标宋简体" w:eastAsia="方正小标宋简体" w:cs="方正小标宋简体"/>
          <w:bCs/>
          <w:sz w:val="32"/>
          <w:szCs w:val="32"/>
        </w:rPr>
      </w:pPr>
      <w:r>
        <w:rPr>
          <w:rFonts w:hint="eastAsia" w:hAnsi="宋体" w:cs="Times New Roman"/>
          <w:b/>
          <w:sz w:val="32"/>
          <w:szCs w:val="32"/>
        </w:rPr>
        <w:t>法定代表人身份证明书（格式）</w:t>
      </w:r>
    </w:p>
    <w:p>
      <w:pPr>
        <w:pStyle w:val="10"/>
        <w:spacing w:line="460" w:lineRule="exact"/>
        <w:ind w:firstLine="542" w:firstLineChars="257"/>
        <w:jc w:val="center"/>
        <w:rPr>
          <w:b/>
        </w:rPr>
      </w:pPr>
    </w:p>
    <w:p>
      <w:pPr>
        <w:spacing w:line="500" w:lineRule="exact"/>
        <w:rPr>
          <w:rFonts w:ascii="仿宋" w:hAnsi="仿宋" w:eastAsia="仿宋" w:cs="仿宋"/>
          <w:szCs w:val="21"/>
        </w:rPr>
      </w:pPr>
      <w:r>
        <w:rPr>
          <w:rFonts w:hint="eastAsia" w:ascii="仿宋" w:hAnsi="仿宋" w:eastAsia="仿宋" w:cs="仿宋"/>
          <w:szCs w:val="21"/>
        </w:rPr>
        <w:t>竞 标 人：</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500" w:lineRule="exact"/>
        <w:rPr>
          <w:rFonts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姓    名：</w:t>
      </w:r>
      <w:r>
        <w:rPr>
          <w:rFonts w:hint="eastAsia" w:ascii="仿宋" w:hAnsi="仿宋" w:eastAsia="仿宋" w:cs="仿宋"/>
          <w:szCs w:val="21"/>
          <w:u w:val="single"/>
        </w:rPr>
        <w:t xml:space="preserve">                          </w:t>
      </w:r>
      <w:r>
        <w:rPr>
          <w:rFonts w:hint="eastAsia" w:ascii="仿宋" w:hAnsi="仿宋" w:eastAsia="仿宋" w:cs="仿宋"/>
          <w:szCs w:val="21"/>
        </w:rPr>
        <w:t>性      别：</w:t>
      </w:r>
      <w:r>
        <w:rPr>
          <w:rFonts w:hint="eastAsia" w:ascii="仿宋" w:hAnsi="仿宋" w:eastAsia="仿宋" w:cs="仿宋"/>
          <w:szCs w:val="21"/>
          <w:u w:val="single"/>
        </w:rPr>
        <w:t xml:space="preserve">                </w:t>
      </w:r>
    </w:p>
    <w:p>
      <w:pPr>
        <w:spacing w:line="500" w:lineRule="exact"/>
        <w:rPr>
          <w:rFonts w:ascii="仿宋" w:hAnsi="仿宋" w:eastAsia="仿宋" w:cs="仿宋"/>
          <w:szCs w:val="21"/>
          <w:u w:val="single"/>
        </w:rPr>
      </w:pPr>
      <w:r>
        <w:rPr>
          <w:rFonts w:hint="eastAsia" w:ascii="仿宋" w:hAnsi="仿宋" w:eastAsia="仿宋" w:cs="仿宋"/>
          <w:szCs w:val="21"/>
        </w:rPr>
        <w:t>年    龄：</w:t>
      </w:r>
      <w:r>
        <w:rPr>
          <w:rFonts w:hint="eastAsia" w:ascii="仿宋" w:hAnsi="仿宋" w:eastAsia="仿宋" w:cs="仿宋"/>
          <w:szCs w:val="21"/>
          <w:u w:val="single"/>
        </w:rPr>
        <w:t xml:space="preserve">                          </w:t>
      </w:r>
      <w:r>
        <w:rPr>
          <w:rFonts w:hint="eastAsia" w:ascii="仿宋" w:hAnsi="仿宋" w:eastAsia="仿宋" w:cs="仿宋"/>
          <w:szCs w:val="21"/>
        </w:rPr>
        <w:t>职      务：</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w:t>
      </w:r>
    </w:p>
    <w:p>
      <w:pPr>
        <w:pStyle w:val="10"/>
        <w:spacing w:line="460" w:lineRule="exact"/>
        <w:ind w:firstLine="539" w:firstLineChars="257"/>
        <w:rPr>
          <w:rFonts w:ascii="仿宋" w:hAnsi="仿宋" w:eastAsia="仿宋" w:cs="仿宋"/>
        </w:rPr>
      </w:pPr>
      <w:r>
        <w:rPr>
          <w:rFonts w:hint="eastAsia" w:ascii="仿宋" w:hAnsi="仿宋" w:eastAsia="仿宋" w:cs="仿宋"/>
        </w:rPr>
        <w:t>特此证明。</w:t>
      </w:r>
    </w:p>
    <w:p>
      <w:pPr>
        <w:pStyle w:val="10"/>
        <w:spacing w:line="460" w:lineRule="exact"/>
        <w:ind w:firstLine="539" w:firstLineChars="257"/>
        <w:rPr>
          <w:rFonts w:ascii="仿宋" w:hAnsi="仿宋" w:eastAsia="仿宋" w:cs="仿宋"/>
        </w:rPr>
      </w:pPr>
    </w:p>
    <w:p>
      <w:pPr>
        <w:pStyle w:val="10"/>
        <w:spacing w:line="460" w:lineRule="exact"/>
        <w:ind w:firstLine="539" w:firstLineChars="257"/>
        <w:rPr>
          <w:rFonts w:ascii="仿宋" w:hAnsi="仿宋" w:eastAsia="仿宋" w:cs="仿宋"/>
        </w:rPr>
      </w:pPr>
      <w:r>
        <w:rPr>
          <w:rFonts w:hint="eastAsia" w:ascii="仿宋" w:hAnsi="仿宋" w:eastAsia="仿宋" w:cs="仿宋"/>
        </w:rPr>
        <w:t>附：法定代表人有效的身份证正反面复印件，并加盖公章。</w:t>
      </w:r>
    </w:p>
    <w:p>
      <w:pPr>
        <w:pStyle w:val="10"/>
        <w:spacing w:line="460" w:lineRule="exact"/>
        <w:ind w:firstLine="539" w:firstLineChars="257"/>
        <w:rPr>
          <w:rFonts w:ascii="仿宋" w:hAnsi="仿宋" w:eastAsia="仿宋" w:cs="仿宋"/>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sz w:val="24"/>
                <w:szCs w:val="24"/>
              </w:rPr>
            </w:pPr>
            <w:r>
              <w:rPr>
                <w:rFonts w:hint="eastAsia" w:ascii="仿宋" w:hAnsi="仿宋" w:eastAsia="仿宋" w:cs="仿宋"/>
                <w:b/>
                <w:bCs/>
                <w:sz w:val="24"/>
                <w:szCs w:val="24"/>
              </w:rPr>
              <w:t>身份证正反面复印件</w:t>
            </w: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tc>
      </w:tr>
    </w:tbl>
    <w:p>
      <w:pPr>
        <w:pStyle w:val="10"/>
        <w:wordWrap w:val="0"/>
        <w:spacing w:line="460" w:lineRule="exact"/>
        <w:ind w:firstLine="539" w:firstLineChars="257"/>
        <w:jc w:val="right"/>
        <w:rPr>
          <w:rFonts w:ascii="仿宋" w:hAnsi="仿宋" w:eastAsia="仿宋" w:cs="仿宋"/>
        </w:rPr>
      </w:pPr>
      <w:r>
        <w:rPr>
          <w:rFonts w:hint="eastAsia" w:ascii="仿宋" w:hAnsi="仿宋" w:eastAsia="仿宋" w:cs="仿宋"/>
        </w:rPr>
        <w:t>供应商：（盖单位公章）</w:t>
      </w:r>
      <w:r>
        <w:rPr>
          <w:rFonts w:hint="eastAsia" w:ascii="仿宋" w:hAnsi="仿宋" w:eastAsia="仿宋" w:cs="仿宋"/>
          <w:u w:val="single"/>
        </w:rPr>
        <w:t xml:space="preserve">                     </w:t>
      </w:r>
    </w:p>
    <w:p>
      <w:pPr>
        <w:pStyle w:val="10"/>
        <w:spacing w:line="460" w:lineRule="exact"/>
        <w:ind w:firstLine="539" w:firstLineChars="257"/>
        <w:rPr>
          <w:rFonts w:ascii="仿宋" w:hAnsi="仿宋" w:eastAsia="仿宋" w:cs="仿宋"/>
        </w:rPr>
      </w:pPr>
    </w:p>
    <w:p>
      <w:pPr>
        <w:pStyle w:val="10"/>
        <w:spacing w:line="460" w:lineRule="exact"/>
        <w:ind w:firstLine="525" w:firstLineChars="250"/>
        <w:jc w:val="right"/>
        <w:rPr>
          <w:rFonts w:ascii="仿宋" w:hAnsi="仿宋" w:eastAsia="仿宋" w:cs="仿宋"/>
        </w:rPr>
      </w:pPr>
      <w:r>
        <w:rPr>
          <w:rFonts w:hint="eastAsia" w:ascii="仿宋" w:hAnsi="仿宋" w:eastAsia="仿宋" w:cs="仿宋"/>
        </w:rPr>
        <w:t>日期：   年    月    日</w:t>
      </w:r>
    </w:p>
    <w:p>
      <w:pPr>
        <w:pStyle w:val="15"/>
        <w:ind w:left="0" w:leftChars="0" w:firstLine="0" w:firstLineChars="0"/>
        <w:rPr>
          <w:b/>
          <w:bCs/>
        </w:rPr>
      </w:pPr>
      <w:r>
        <w:rPr>
          <w:rFonts w:hint="eastAsia"/>
          <w:b/>
          <w:bCs/>
        </w:rPr>
        <w:t>附件四</w:t>
      </w:r>
    </w:p>
    <w:p>
      <w:pPr>
        <w:adjustRightInd w:val="0"/>
        <w:snapToGrid w:val="0"/>
        <w:spacing w:line="300" w:lineRule="auto"/>
        <w:jc w:val="center"/>
        <w:rPr>
          <w:rFonts w:ascii="宋体" w:hAnsi="宋体"/>
          <w:b/>
          <w:sz w:val="32"/>
          <w:szCs w:val="32"/>
        </w:rPr>
      </w:pPr>
      <w:r>
        <w:rPr>
          <w:rFonts w:hint="eastAsia" w:ascii="宋体" w:hAnsi="宋体"/>
          <w:b/>
          <w:sz w:val="32"/>
          <w:szCs w:val="32"/>
        </w:rPr>
        <w:t>法定代表人授权书</w:t>
      </w:r>
    </w:p>
    <w:p>
      <w:pPr>
        <w:adjustRightInd w:val="0"/>
        <w:snapToGrid w:val="0"/>
        <w:spacing w:line="300" w:lineRule="auto"/>
        <w:rPr>
          <w:rFonts w:ascii="宋体" w:hAnsi="宋体"/>
          <w:szCs w:val="21"/>
          <w:highlight w:val="yellow"/>
        </w:rPr>
      </w:pPr>
    </w:p>
    <w:p>
      <w:pPr>
        <w:snapToGrid w:val="0"/>
        <w:spacing w:before="156" w:beforeLines="50" w:after="50"/>
        <w:rPr>
          <w:rFonts w:ascii="仿宋" w:hAnsi="仿宋" w:eastAsia="仿宋" w:cs="仿宋"/>
          <w:b/>
          <w:bCs/>
          <w:sz w:val="24"/>
          <w:szCs w:val="20"/>
        </w:rPr>
      </w:pPr>
      <w:r>
        <w:rPr>
          <w:rFonts w:hint="eastAsia" w:ascii="仿宋" w:hAnsi="仿宋" w:eastAsia="仿宋" w:cs="仿宋"/>
          <w:bCs/>
          <w:sz w:val="24"/>
        </w:rPr>
        <w:t>致：</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（采购人名称）</w:t>
      </w:r>
      <w:r>
        <w:rPr>
          <w:rFonts w:hint="eastAsia" w:ascii="仿宋" w:hAnsi="仿宋" w:eastAsia="仿宋" w:cs="仿宋"/>
          <w:b/>
          <w:bCs/>
          <w:sz w:val="24"/>
        </w:rPr>
        <w:t xml:space="preserve"> </w:t>
      </w:r>
      <w:r>
        <w:rPr>
          <w:rFonts w:hint="eastAsia" w:ascii="仿宋" w:hAnsi="仿宋" w:eastAsia="仿宋" w:cs="仿宋"/>
          <w:sz w:val="24"/>
        </w:rPr>
        <w:t>：</w:t>
      </w:r>
    </w:p>
    <w:p>
      <w:pPr>
        <w:snapToGrid w:val="0"/>
        <w:spacing w:before="156" w:beforeLines="50" w:after="50"/>
        <w:ind w:firstLine="566" w:firstLineChars="236"/>
        <w:rPr>
          <w:rFonts w:ascii="仿宋" w:hAnsi="仿宋" w:eastAsia="仿宋" w:cs="仿宋"/>
          <w:sz w:val="24"/>
          <w:u w:val="single"/>
        </w:rPr>
      </w:pPr>
      <w:r>
        <w:rPr>
          <w:rFonts w:hint="eastAsia" w:ascii="仿宋" w:hAnsi="仿宋" w:eastAsia="仿宋" w:cs="仿宋"/>
          <w:sz w:val="24"/>
        </w:rPr>
        <w:t xml:space="preserve">我 </w:t>
      </w:r>
      <w:r>
        <w:rPr>
          <w:rFonts w:hint="eastAsia" w:ascii="仿宋" w:hAnsi="仿宋" w:eastAsia="仿宋" w:cs="仿宋"/>
          <w:sz w:val="24"/>
          <w:u w:val="single"/>
        </w:rPr>
        <w:t xml:space="preserve">                </w:t>
      </w:r>
      <w:r>
        <w:rPr>
          <w:rFonts w:hint="eastAsia" w:ascii="仿宋" w:hAnsi="仿宋" w:eastAsia="仿宋" w:cs="仿宋"/>
          <w:sz w:val="24"/>
        </w:rPr>
        <w:t xml:space="preserve">（姓名）系 </w:t>
      </w:r>
      <w:r>
        <w:rPr>
          <w:rFonts w:hint="eastAsia" w:ascii="仿宋" w:hAnsi="仿宋" w:eastAsia="仿宋" w:cs="仿宋"/>
          <w:sz w:val="24"/>
          <w:u w:val="single"/>
        </w:rPr>
        <w:t xml:space="preserve">               </w:t>
      </w:r>
      <w:r>
        <w:rPr>
          <w:rFonts w:hint="eastAsia" w:ascii="仿宋" w:hAnsi="仿宋" w:eastAsia="仿宋" w:cs="仿宋"/>
          <w:sz w:val="24"/>
        </w:rPr>
        <w:t xml:space="preserve">（供应商名称）的法定代表人，现授权委托本单位在职职工 </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sz w:val="24"/>
          <w:szCs w:val="20"/>
        </w:rPr>
      </w:pPr>
      <w:r>
        <w:rPr>
          <w:rFonts w:hint="eastAsia" w:ascii="仿宋" w:hAnsi="仿宋" w:eastAsia="仿宋" w:cs="仿宋"/>
          <w:sz w:val="24"/>
        </w:rPr>
        <w:t xml:space="preserve">    我方对被授权人的签字事项负全部责任。</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u w:val="single"/>
        </w:rPr>
        <w:t>在撤销授权的书面通知以前，本授权书一直有效。</w:t>
      </w:r>
      <w:r>
        <w:rPr>
          <w:rFonts w:hint="eastAsia" w:ascii="仿宋" w:hAnsi="仿宋" w:eastAsia="仿宋" w:cs="仿宋"/>
          <w:sz w:val="24"/>
        </w:rPr>
        <w:t>被授权人在授权书有效期内签署的所有文件不因授权的撤销而失效。</w:t>
      </w:r>
    </w:p>
    <w:p>
      <w:pPr>
        <w:snapToGrid w:val="0"/>
        <w:spacing w:before="156" w:beforeLines="50" w:after="50"/>
        <w:ind w:firstLine="480"/>
        <w:rPr>
          <w:rFonts w:ascii="仿宋" w:hAnsi="仿宋" w:eastAsia="仿宋" w:cs="仿宋"/>
          <w:sz w:val="24"/>
        </w:rPr>
      </w:pPr>
      <w:r>
        <w:rPr>
          <w:rFonts w:hint="eastAsia" w:ascii="仿宋" w:hAnsi="仿宋" w:eastAsia="仿宋" w:cs="仿宋"/>
          <w:sz w:val="24"/>
        </w:rPr>
        <w:t>被授权人无转委托权，特此委托。</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sz w:val="24"/>
          <w:szCs w:val="20"/>
        </w:rPr>
      </w:pPr>
    </w:p>
    <w:p>
      <w:pPr>
        <w:snapToGrid w:val="0"/>
        <w:spacing w:before="156" w:beforeLines="50" w:after="50"/>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napToGrid w:val="0"/>
        <w:spacing w:before="156" w:beforeLines="50" w:after="50"/>
        <w:jc w:val="center"/>
        <w:rPr>
          <w:rFonts w:ascii="仿宋" w:hAnsi="仿宋" w:eastAsia="仿宋" w:cs="仿宋"/>
          <w:sz w:val="24"/>
          <w:szCs w:val="20"/>
        </w:rPr>
      </w:pPr>
      <w:r>
        <w:rPr>
          <w:rFonts w:hint="eastAsia" w:ascii="仿宋" w:hAnsi="仿宋" w:eastAsia="仿宋" w:cs="仿宋"/>
          <w:sz w:val="24"/>
        </w:rPr>
        <w:t xml:space="preserve">                                                供应商公章：</w:t>
      </w:r>
    </w:p>
    <w:p>
      <w:pPr>
        <w:autoSpaceDE w:val="0"/>
        <w:autoSpaceDN w:val="0"/>
        <w:spacing w:line="300" w:lineRule="auto"/>
        <w:ind w:left="480" w:hanging="480"/>
        <w:rPr>
          <w:rFonts w:ascii="仿宋" w:hAnsi="仿宋" w:eastAsia="仿宋" w:cs="仿宋"/>
          <w:szCs w:val="21"/>
        </w:rPr>
      </w:pPr>
      <w:r>
        <w:rPr>
          <w:rFonts w:hint="eastAsia" w:ascii="仿宋" w:hAnsi="仿宋" w:eastAsia="仿宋" w:cs="仿宋"/>
          <w:sz w:val="24"/>
        </w:rPr>
        <w:t xml:space="preserve">                                              年    月    日</w:t>
      </w:r>
    </w:p>
    <w:p>
      <w:pPr>
        <w:autoSpaceDE w:val="0"/>
        <w:autoSpaceDN w:val="0"/>
        <w:spacing w:line="300" w:lineRule="auto"/>
        <w:ind w:left="480" w:hanging="480"/>
        <w:rPr>
          <w:rFonts w:ascii="宋体" w:hAnsi="宋体"/>
          <w:szCs w:val="21"/>
          <w:highlight w:val="yellow"/>
        </w:rPr>
      </w:pPr>
    </w:p>
    <w:p>
      <w:pPr>
        <w:autoSpaceDE w:val="0"/>
        <w:autoSpaceDN w:val="0"/>
        <w:spacing w:line="300" w:lineRule="auto"/>
        <w:ind w:left="480" w:hanging="480"/>
        <w:rPr>
          <w:rFonts w:ascii="宋体" w:hAnsi="宋体"/>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sz w:val="24"/>
                <w:szCs w:val="24"/>
              </w:rPr>
            </w:pPr>
            <w:r>
              <w:rPr>
                <w:rFonts w:hint="eastAsia" w:ascii="仿宋" w:hAnsi="仿宋" w:eastAsia="仿宋" w:cs="仿宋"/>
                <w:b/>
                <w:bCs/>
                <w:sz w:val="24"/>
                <w:szCs w:val="24"/>
              </w:rPr>
              <w:t>附法定代表人以及被授权人身份证正反面复印件</w:t>
            </w: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tc>
      </w:tr>
    </w:tbl>
    <w:p>
      <w:pPr>
        <w:wordWrap w:val="0"/>
        <w:spacing w:line="500" w:lineRule="exact"/>
        <w:rPr>
          <w:rFonts w:asciiTheme="majorEastAsia" w:hAnsiTheme="majorEastAsia" w:eastAsiaTheme="majorEastAsia"/>
          <w:sz w:val="28"/>
        </w:rPr>
      </w:pPr>
      <w:r>
        <w:rPr>
          <w:rFonts w:ascii="宋体" w:hAnsi="宋体"/>
          <w:b/>
          <w:sz w:val="24"/>
          <w:highlight w:val="yellow"/>
        </w:rPr>
        <w:br w:type="page"/>
      </w:r>
      <w:r>
        <w:rPr>
          <w:rFonts w:hint="eastAsia" w:ascii="宋体" w:hAnsi="宋体" w:cs="宋体"/>
          <w:b/>
          <w:bCs/>
          <w:sz w:val="28"/>
          <w:szCs w:val="28"/>
        </w:rPr>
        <w:t>附件五</w:t>
      </w:r>
    </w:p>
    <w:p>
      <w:pPr>
        <w:rPr>
          <w:rFonts w:ascii="宋体" w:hAnsi="宋体" w:cs="宋体"/>
          <w:sz w:val="32"/>
          <w:szCs w:val="32"/>
        </w:rPr>
      </w:pPr>
      <w:r>
        <w:rPr>
          <w:rFonts w:hint="eastAsia" w:ascii="宋体" w:hAnsi="宋体" w:cs="宋体"/>
          <w:b/>
          <w:bCs/>
          <w:sz w:val="32"/>
          <w:szCs w:val="32"/>
        </w:rPr>
        <w:t>有效的主体资格证明文件复印件：</w:t>
      </w:r>
    </w:p>
    <w:p>
      <w:pPr>
        <w:rPr>
          <w:rFonts w:ascii="黑体" w:hAnsi="黑体" w:eastAsia="黑体" w:cs="方正小标宋简体"/>
          <w:sz w:val="32"/>
          <w:szCs w:val="44"/>
        </w:rPr>
      </w:pPr>
      <w:r>
        <w:rPr>
          <w:rFonts w:hint="eastAsia" w:ascii="宋体" w:hAnsi="宋体" w:cs="宋体"/>
          <w:sz w:val="24"/>
        </w:rPr>
        <w:t>①供应商有效的“主体资格证明文件”复印件（如营业执照、事业单位法人证书、执业许可证、自然人身份证等）；</w:t>
      </w:r>
      <w:r>
        <w:rPr>
          <w:rFonts w:hint="eastAsia" w:ascii="宋体" w:hAnsi="宋体" w:cs="宋体"/>
          <w:b/>
          <w:bCs/>
          <w:sz w:val="24"/>
          <w:highlight w:val="yellow"/>
        </w:rPr>
        <w:t>[必须提供]</w:t>
      </w:r>
      <w:r>
        <w:rPr>
          <w:rFonts w:hint="eastAsia" w:ascii="宋体" w:hAnsi="宋体" w:cs="宋体"/>
          <w:sz w:val="24"/>
        </w:rPr>
        <w:t xml:space="preserve"> </w:t>
      </w:r>
      <w:r>
        <w:rPr>
          <w:rFonts w:ascii="黑体" w:hAnsi="黑体" w:eastAsia="黑体" w:cs="方正小标宋简体"/>
          <w:sz w:val="32"/>
          <w:szCs w:val="44"/>
        </w:rPr>
        <w:br w:type="page"/>
      </w:r>
    </w:p>
    <w:p>
      <w:pPr>
        <w:autoSpaceDE w:val="0"/>
        <w:autoSpaceDN w:val="0"/>
        <w:spacing w:line="300" w:lineRule="auto"/>
        <w:rPr>
          <w:rFonts w:ascii="宋体" w:hAnsi="宋体"/>
          <w:b/>
          <w:sz w:val="28"/>
          <w:szCs w:val="28"/>
        </w:rPr>
      </w:pPr>
      <w:r>
        <w:rPr>
          <w:rFonts w:hint="eastAsia" w:ascii="宋体" w:hAnsi="宋体"/>
          <w:b/>
          <w:sz w:val="28"/>
          <w:szCs w:val="28"/>
        </w:rPr>
        <w:t>附件六</w:t>
      </w:r>
    </w:p>
    <w:p>
      <w:pPr>
        <w:pStyle w:val="15"/>
        <w:ind w:left="980" w:hanging="560"/>
      </w:pPr>
    </w:p>
    <w:p>
      <w:pPr>
        <w:jc w:val="center"/>
        <w:rPr>
          <w:rFonts w:ascii="宋体" w:hAnsi="宋体" w:cs="宋体"/>
          <w:b/>
          <w:bCs/>
          <w:sz w:val="32"/>
          <w:szCs w:val="32"/>
        </w:rPr>
      </w:pPr>
      <w:r>
        <w:rPr>
          <w:rFonts w:hint="eastAsia" w:ascii="宋体" w:hAnsi="宋体" w:cs="宋体"/>
          <w:b/>
          <w:bCs/>
          <w:sz w:val="32"/>
          <w:szCs w:val="32"/>
        </w:rPr>
        <w:t>供应商信用证明材料</w:t>
      </w:r>
    </w:p>
    <w:p>
      <w:pPr>
        <w:pStyle w:val="73"/>
        <w:numPr>
          <w:ilvl w:val="0"/>
          <w:numId w:val="2"/>
        </w:numPr>
        <w:rPr>
          <w:rFonts w:ascii="宋体" w:hAnsi="宋体" w:cs="宋体"/>
          <w:bCs/>
          <w:sz w:val="24"/>
        </w:rPr>
      </w:pPr>
      <w:r>
        <w:rPr>
          <w:rFonts w:hint="eastAsia" w:ascii="宋体" w:hAnsi="宋体" w:cs="宋体"/>
          <w:bCs/>
          <w:sz w:val="24"/>
        </w:rPr>
        <w:t>参加采购活动前三年内在经营活动中没有重大违法记录和不良信用记录的书面声明</w:t>
      </w:r>
      <w:r>
        <w:rPr>
          <w:rFonts w:hint="eastAsia" w:ascii="宋体" w:hAnsi="宋体" w:cs="宋体"/>
          <w:b/>
          <w:sz w:val="24"/>
        </w:rPr>
        <w:t>[</w:t>
      </w:r>
      <w:r>
        <w:rPr>
          <w:rFonts w:hint="eastAsia" w:ascii="宋体" w:hAnsi="宋体" w:cs="宋体"/>
          <w:b/>
          <w:sz w:val="24"/>
          <w:highlight w:val="yellow"/>
        </w:rPr>
        <w:t>格式自拟，必须提供</w:t>
      </w:r>
      <w:r>
        <w:rPr>
          <w:rFonts w:hint="eastAsia" w:ascii="宋体" w:hAnsi="宋体" w:cs="宋体"/>
          <w:b/>
          <w:sz w:val="24"/>
        </w:rPr>
        <w:t>]</w:t>
      </w:r>
    </w:p>
    <w:p>
      <w:pPr>
        <w:pStyle w:val="73"/>
        <w:numPr>
          <w:ilvl w:val="0"/>
          <w:numId w:val="2"/>
        </w:numPr>
        <w:rPr>
          <w:rFonts w:ascii="宋体" w:hAnsi="宋体" w:cs="宋体"/>
          <w:b/>
          <w:sz w:val="24"/>
        </w:rPr>
      </w:pPr>
      <w:r>
        <w:rPr>
          <w:rFonts w:hint="eastAsia" w:ascii="宋体" w:hAnsi="宋体" w:cs="宋体"/>
          <w:bCs/>
          <w:sz w:val="24"/>
        </w:rPr>
        <w:t>信用中国网站截图</w:t>
      </w:r>
      <w:r>
        <w:rPr>
          <w:rFonts w:hint="eastAsia" w:ascii="宋体" w:hAnsi="宋体" w:cs="宋体"/>
          <w:b/>
          <w:sz w:val="24"/>
        </w:rPr>
        <w:t>[</w:t>
      </w:r>
      <w:r>
        <w:rPr>
          <w:rFonts w:hint="eastAsia" w:ascii="宋体" w:hAnsi="宋体" w:cs="宋体"/>
          <w:b/>
          <w:sz w:val="24"/>
          <w:highlight w:val="yellow"/>
        </w:rPr>
        <w:t>必须提供</w:t>
      </w:r>
      <w:r>
        <w:rPr>
          <w:rFonts w:hint="eastAsia" w:ascii="宋体" w:hAnsi="宋体" w:cs="宋体"/>
          <w:b/>
          <w:sz w:val="24"/>
        </w:rPr>
        <w:t>]</w:t>
      </w:r>
    </w:p>
    <w:p>
      <w:pPr>
        <w:snapToGrid w:val="0"/>
        <w:spacing w:line="400" w:lineRule="exact"/>
        <w:rPr>
          <w:rFonts w:ascii="黑体" w:hAnsi="黑体" w:eastAsia="黑体" w:cs="方正小标宋简体"/>
          <w:sz w:val="32"/>
          <w:szCs w:val="44"/>
        </w:rPr>
      </w:pPr>
      <w:r>
        <w:rPr>
          <w:rFonts w:hint="eastAsia" w:ascii="宋体" w:hAnsi="宋体" w:cs="宋体"/>
          <w:bCs/>
          <w:sz w:val="24"/>
        </w:rPr>
        <w:t>3.中国政府采购网截图</w:t>
      </w:r>
      <w:r>
        <w:rPr>
          <w:rFonts w:hint="eastAsia" w:ascii="宋体" w:hAnsi="宋体" w:cs="宋体"/>
          <w:b/>
          <w:sz w:val="24"/>
        </w:rPr>
        <w:t>[</w:t>
      </w:r>
      <w:r>
        <w:rPr>
          <w:rFonts w:hint="eastAsia" w:ascii="宋体" w:hAnsi="宋体" w:cs="宋体"/>
          <w:b/>
          <w:sz w:val="24"/>
          <w:highlight w:val="yellow"/>
        </w:rPr>
        <w:t>必须提供</w:t>
      </w:r>
      <w:r>
        <w:rPr>
          <w:rFonts w:hint="eastAsia" w:ascii="宋体" w:hAnsi="宋体" w:cs="宋体"/>
          <w:b/>
          <w:sz w:val="24"/>
        </w:rPr>
        <w:t>]</w:t>
      </w:r>
    </w:p>
    <w:p>
      <w:pPr>
        <w:jc w:val="left"/>
        <w:rPr>
          <w:rFonts w:asciiTheme="majorEastAsia" w:hAnsiTheme="majorEastAsia" w:eastAsiaTheme="majorEastAsia"/>
          <w:b/>
          <w:sz w:val="32"/>
          <w:szCs w:val="32"/>
        </w:rPr>
      </w:pPr>
      <w:bookmarkStart w:id="14" w:name="_Toc42077370"/>
      <w:r>
        <w:rPr>
          <w:rFonts w:hint="eastAsia" w:asciiTheme="majorEastAsia" w:hAnsiTheme="majorEastAsia" w:eastAsiaTheme="majorEastAsia"/>
          <w:b/>
          <w:sz w:val="32"/>
          <w:szCs w:val="32"/>
        </w:rPr>
        <w:br w:type="page"/>
      </w:r>
    </w:p>
    <w:p>
      <w:pPr>
        <w:pStyle w:val="2"/>
        <w:spacing w:line="360" w:lineRule="exact"/>
        <w:ind w:right="960" w:firstLine="2400" w:firstLineChars="600"/>
        <w:jc w:val="left"/>
        <w:rPr>
          <w:b w:val="0"/>
          <w:bCs/>
          <w:sz w:val="40"/>
          <w:szCs w:val="22"/>
        </w:rPr>
      </w:pPr>
      <w:bookmarkStart w:id="15" w:name="_Toc24643"/>
      <w:r>
        <w:rPr>
          <w:rFonts w:hint="eastAsia"/>
          <w:b w:val="0"/>
          <w:bCs/>
          <w:sz w:val="40"/>
          <w:szCs w:val="22"/>
        </w:rPr>
        <w:t>第五章</w:t>
      </w:r>
      <w:r>
        <w:rPr>
          <w:b w:val="0"/>
          <w:bCs/>
          <w:sz w:val="40"/>
          <w:szCs w:val="22"/>
        </w:rPr>
        <w:t xml:space="preserve"> </w:t>
      </w:r>
      <w:r>
        <w:rPr>
          <w:rFonts w:hint="eastAsia"/>
          <w:b w:val="0"/>
          <w:bCs/>
          <w:sz w:val="40"/>
          <w:szCs w:val="22"/>
        </w:rPr>
        <w:t>合同主要条款</w:t>
      </w:r>
      <w:bookmarkEnd w:id="14"/>
      <w:bookmarkEnd w:id="15"/>
    </w:p>
    <w:p>
      <w:pPr>
        <w:spacing w:line="360" w:lineRule="exact"/>
        <w:ind w:right="960"/>
        <w:jc w:val="center"/>
        <w:rPr>
          <w:rFonts w:asciiTheme="majorEastAsia" w:hAnsiTheme="majorEastAsia" w:eastAsiaTheme="majorEastAsia"/>
          <w:b/>
          <w:sz w:val="32"/>
          <w:szCs w:val="32"/>
        </w:rPr>
      </w:pPr>
    </w:p>
    <w:p>
      <w:pPr>
        <w:pStyle w:val="3"/>
        <w:jc w:val="center"/>
        <w:rPr>
          <w:sz w:val="40"/>
        </w:rPr>
      </w:pPr>
      <w:r>
        <w:rPr>
          <w:rFonts w:hint="eastAsia"/>
          <w:sz w:val="40"/>
        </w:rPr>
        <w:t>广西工商职业技术学院虚拟仿真终端硬件升级项目</w:t>
      </w:r>
    </w:p>
    <w:p/>
    <w:p>
      <w:pPr>
        <w:spacing w:line="500" w:lineRule="exact"/>
        <w:jc w:val="center"/>
        <w:rPr>
          <w:rFonts w:ascii="宋体" w:hAnsi="宋体" w:cs="宋体"/>
          <w:b/>
          <w:bCs/>
          <w:sz w:val="44"/>
          <w:szCs w:val="52"/>
        </w:rPr>
      </w:pPr>
      <w:bookmarkStart w:id="16" w:name="_Toc15562802"/>
      <w:r>
        <w:rPr>
          <w:rFonts w:hint="eastAsia" w:ascii="宋体" w:hAnsi="宋体" w:cs="宋体"/>
          <w:b/>
          <w:bCs/>
          <w:sz w:val="44"/>
          <w:szCs w:val="52"/>
        </w:rPr>
        <w:t>采购合同</w:t>
      </w:r>
    </w:p>
    <w:p>
      <w:pPr>
        <w:spacing w:line="500" w:lineRule="exact"/>
        <w:rPr>
          <w:rFonts w:ascii="宋体" w:hAnsi="宋体" w:cs="宋体"/>
          <w:b/>
          <w:sz w:val="36"/>
          <w:szCs w:val="36"/>
        </w:rPr>
      </w:pPr>
    </w:p>
    <w:bookmarkEnd w:id="16"/>
    <w:p>
      <w:pPr>
        <w:snapToGrid w:val="0"/>
        <w:spacing w:before="120" w:line="360" w:lineRule="auto"/>
        <w:rPr>
          <w:rFonts w:ascii="宋体" w:hAnsi="宋体" w:cs="宋体"/>
          <w:szCs w:val="21"/>
        </w:rPr>
      </w:pPr>
      <w:r>
        <w:rPr>
          <w:rFonts w:hint="eastAsia" w:ascii="宋体" w:hAnsi="宋体" w:cs="宋体"/>
          <w:bCs/>
          <w:szCs w:val="21"/>
        </w:rPr>
        <w:t>合同编号：</w:t>
      </w:r>
    </w:p>
    <w:p>
      <w:pPr>
        <w:snapToGrid w:val="0"/>
        <w:spacing w:line="460" w:lineRule="exact"/>
        <w:rPr>
          <w:rFonts w:ascii="宋体" w:hAnsi="宋体" w:cs="宋体"/>
          <w:szCs w:val="21"/>
          <w:u w:val="single"/>
        </w:rPr>
      </w:pPr>
      <w:r>
        <w:rPr>
          <w:rFonts w:hint="eastAsia" w:ascii="宋体" w:hAnsi="宋体" w:cs="宋体"/>
          <w:szCs w:val="21"/>
        </w:rPr>
        <w:t>采购单位（甲方）</w:t>
      </w:r>
      <w:r>
        <w:rPr>
          <w:rFonts w:hint="eastAsia" w:ascii="宋体" w:hAnsi="宋体" w:cs="宋体"/>
          <w:szCs w:val="21"/>
          <w:u w:val="single"/>
        </w:rPr>
        <w:t xml:space="preserve">                        </w:t>
      </w:r>
      <w:r>
        <w:rPr>
          <w:rFonts w:hint="eastAsia" w:ascii="宋体" w:hAnsi="宋体" w:cs="宋体"/>
          <w:szCs w:val="21"/>
        </w:rPr>
        <w:t xml:space="preserve">     采购计划号：</w:t>
      </w:r>
      <w:r>
        <w:rPr>
          <w:rFonts w:hint="eastAsia" w:ascii="宋体" w:hAnsi="宋体" w:cs="宋体"/>
          <w:szCs w:val="21"/>
          <w:u w:val="single"/>
        </w:rPr>
        <w:t xml:space="preserve">                          </w:t>
      </w:r>
    </w:p>
    <w:p>
      <w:pPr>
        <w:snapToGrid w:val="0"/>
        <w:spacing w:line="460" w:lineRule="exact"/>
        <w:rPr>
          <w:rFonts w:ascii="宋体" w:hAnsi="宋体" w:cs="宋体"/>
          <w:szCs w:val="21"/>
          <w:u w:val="single"/>
        </w:rPr>
      </w:pPr>
      <w:r>
        <w:rPr>
          <w:rFonts w:hint="eastAsia" w:ascii="宋体" w:hAnsi="宋体" w:cs="宋体"/>
          <w:szCs w:val="21"/>
        </w:rPr>
        <w:t>中标（成交）人（乙方）</w:t>
      </w:r>
      <w:r>
        <w:rPr>
          <w:rFonts w:hint="eastAsia" w:ascii="宋体" w:hAnsi="宋体" w:cs="宋体"/>
          <w:szCs w:val="21"/>
          <w:u w:val="single"/>
        </w:rPr>
        <w:t xml:space="preserve">                          </w:t>
      </w:r>
      <w:r>
        <w:rPr>
          <w:rFonts w:hint="eastAsia" w:ascii="宋体" w:hAnsi="宋体" w:cs="宋体"/>
          <w:szCs w:val="21"/>
        </w:rPr>
        <w:t xml:space="preserve">     项目名称 ：</w:t>
      </w:r>
      <w:r>
        <w:rPr>
          <w:rFonts w:hint="eastAsia" w:ascii="宋体" w:hAnsi="宋体" w:cs="宋体"/>
          <w:szCs w:val="21"/>
          <w:u w:val="single"/>
        </w:rPr>
        <w:t xml:space="preserve">                            </w:t>
      </w:r>
    </w:p>
    <w:p>
      <w:pPr>
        <w:snapToGrid w:val="0"/>
        <w:spacing w:line="460" w:lineRule="exact"/>
        <w:rPr>
          <w:rFonts w:ascii="宋体" w:hAnsi="宋体" w:cs="宋体"/>
          <w:szCs w:val="21"/>
          <w:u w:val="single"/>
        </w:rPr>
      </w:pPr>
      <w:r>
        <w:rPr>
          <w:rFonts w:hint="eastAsia" w:ascii="宋体" w:hAnsi="宋体" w:cs="宋体"/>
          <w:szCs w:val="21"/>
        </w:rPr>
        <w:t>签  订  地  点</w:t>
      </w:r>
      <w:r>
        <w:rPr>
          <w:rFonts w:hint="eastAsia" w:ascii="宋体" w:hAnsi="宋体" w:cs="宋体"/>
          <w:szCs w:val="21"/>
          <w:u w:val="single"/>
        </w:rPr>
        <w:t xml:space="preserve">                           </w:t>
      </w:r>
      <w:r>
        <w:rPr>
          <w:rFonts w:hint="eastAsia" w:ascii="宋体" w:hAnsi="宋体" w:cs="宋体"/>
          <w:szCs w:val="21"/>
        </w:rPr>
        <w:t xml:space="preserve">     签 订 时 间</w:t>
      </w:r>
      <w:r>
        <w:rPr>
          <w:rFonts w:hint="eastAsia" w:ascii="宋体" w:hAnsi="宋体" w:cs="宋体"/>
          <w:szCs w:val="21"/>
          <w:u w:val="single"/>
        </w:rPr>
        <w:t xml:space="preserve">                           </w:t>
      </w:r>
    </w:p>
    <w:p>
      <w:pPr>
        <w:snapToGrid w:val="0"/>
        <w:spacing w:line="460" w:lineRule="exact"/>
        <w:ind w:firstLine="420" w:firstLineChars="200"/>
        <w:rPr>
          <w:rFonts w:ascii="宋体" w:hAnsi="宋体" w:cs="宋体"/>
          <w:szCs w:val="21"/>
        </w:rPr>
      </w:pPr>
      <w:r>
        <w:rPr>
          <w:rFonts w:hint="eastAsia" w:ascii="宋体" w:hAnsi="宋体" w:cs="宋体"/>
          <w:szCs w:val="21"/>
        </w:rPr>
        <w:t>根据《中华人民共和国民法典》等法律、法规规定，按照招投标文件（采购文件）规定条款和中标（成交）供应商承诺，甲乙双方签订本合同。</w:t>
      </w:r>
    </w:p>
    <w:p>
      <w:pPr>
        <w:snapToGrid w:val="0"/>
        <w:spacing w:line="460" w:lineRule="exact"/>
        <w:ind w:firstLine="422" w:firstLineChars="200"/>
        <w:rPr>
          <w:rFonts w:ascii="宋体" w:hAnsi="宋体" w:cs="宋体"/>
          <w:b/>
          <w:szCs w:val="21"/>
        </w:rPr>
      </w:pPr>
      <w:r>
        <w:rPr>
          <w:rFonts w:hint="eastAsia" w:ascii="宋体" w:hAnsi="宋体" w:cs="宋体"/>
          <w:b/>
          <w:szCs w:val="21"/>
        </w:rPr>
        <w:t>第一条　合同标的</w:t>
      </w:r>
    </w:p>
    <w:p>
      <w:pPr>
        <w:snapToGrid w:val="0"/>
        <w:spacing w:line="460" w:lineRule="exact"/>
        <w:ind w:firstLine="420" w:firstLineChars="200"/>
        <w:rPr>
          <w:rFonts w:ascii="宋体" w:hAnsi="宋体" w:cs="宋体"/>
          <w:szCs w:val="21"/>
        </w:rPr>
      </w:pPr>
      <w:r>
        <w:rPr>
          <w:rFonts w:hint="eastAsia" w:ascii="宋体" w:hAnsi="宋体" w:cs="宋体"/>
          <w:szCs w:val="21"/>
        </w:rPr>
        <w:t>1、服务内容一览表</w:t>
      </w:r>
    </w:p>
    <w:tbl>
      <w:tblPr>
        <w:tblStyle w:val="1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1"/>
        <w:gridCol w:w="2506"/>
        <w:gridCol w:w="850"/>
        <w:gridCol w:w="760"/>
        <w:gridCol w:w="127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36" w:type="dxa"/>
            <w:vAlign w:val="center"/>
          </w:tcPr>
          <w:p>
            <w:pPr>
              <w:snapToGrid w:val="0"/>
              <w:spacing w:line="460" w:lineRule="exact"/>
              <w:jc w:val="center"/>
              <w:rPr>
                <w:rFonts w:ascii="宋体" w:hAnsi="宋体" w:cs="宋体"/>
                <w:b/>
                <w:szCs w:val="21"/>
              </w:rPr>
            </w:pPr>
            <w:r>
              <w:rPr>
                <w:rFonts w:hint="eastAsia" w:ascii="宋体" w:hAnsi="宋体" w:cs="宋体"/>
                <w:b/>
                <w:szCs w:val="21"/>
              </w:rPr>
              <w:t>序号</w:t>
            </w:r>
          </w:p>
        </w:tc>
        <w:tc>
          <w:tcPr>
            <w:tcW w:w="1731" w:type="dxa"/>
            <w:vAlign w:val="center"/>
          </w:tcPr>
          <w:p>
            <w:pPr>
              <w:snapToGrid w:val="0"/>
              <w:spacing w:line="460" w:lineRule="exact"/>
              <w:jc w:val="center"/>
              <w:rPr>
                <w:rFonts w:ascii="宋体" w:hAnsi="宋体" w:cs="宋体"/>
                <w:b/>
                <w:szCs w:val="21"/>
              </w:rPr>
            </w:pPr>
            <w:r>
              <w:rPr>
                <w:rFonts w:hint="eastAsia" w:ascii="宋体" w:hAnsi="宋体" w:cs="宋体"/>
                <w:b/>
                <w:szCs w:val="21"/>
              </w:rPr>
              <w:t>采购名称</w:t>
            </w:r>
          </w:p>
        </w:tc>
        <w:tc>
          <w:tcPr>
            <w:tcW w:w="2506" w:type="dxa"/>
            <w:vAlign w:val="center"/>
          </w:tcPr>
          <w:p>
            <w:pPr>
              <w:snapToGrid w:val="0"/>
              <w:spacing w:line="460" w:lineRule="exact"/>
              <w:jc w:val="center"/>
              <w:rPr>
                <w:rFonts w:ascii="宋体" w:hAnsi="宋体" w:cs="宋体"/>
                <w:b/>
                <w:szCs w:val="21"/>
              </w:rPr>
            </w:pPr>
            <w:r>
              <w:rPr>
                <w:rFonts w:hint="eastAsia" w:ascii="宋体" w:hAnsi="宋体" w:cs="宋体"/>
                <w:b/>
                <w:szCs w:val="21"/>
              </w:rPr>
              <w:t>服务内容</w:t>
            </w:r>
          </w:p>
        </w:tc>
        <w:tc>
          <w:tcPr>
            <w:tcW w:w="850" w:type="dxa"/>
            <w:vAlign w:val="center"/>
          </w:tcPr>
          <w:p>
            <w:pPr>
              <w:snapToGrid w:val="0"/>
              <w:spacing w:line="460" w:lineRule="exact"/>
              <w:jc w:val="center"/>
              <w:rPr>
                <w:rFonts w:ascii="宋体" w:hAnsi="宋体" w:cs="宋体"/>
                <w:b/>
                <w:szCs w:val="21"/>
              </w:rPr>
            </w:pPr>
            <w:r>
              <w:rPr>
                <w:rFonts w:hint="eastAsia" w:ascii="宋体" w:hAnsi="宋体" w:cs="宋体"/>
                <w:b/>
                <w:szCs w:val="21"/>
              </w:rPr>
              <w:t>数量</w:t>
            </w:r>
          </w:p>
        </w:tc>
        <w:tc>
          <w:tcPr>
            <w:tcW w:w="760" w:type="dxa"/>
            <w:vAlign w:val="center"/>
          </w:tcPr>
          <w:p>
            <w:pPr>
              <w:snapToGrid w:val="0"/>
              <w:spacing w:line="460" w:lineRule="exact"/>
              <w:jc w:val="center"/>
              <w:rPr>
                <w:rFonts w:ascii="宋体" w:hAnsi="宋体" w:cs="宋体"/>
                <w:b/>
                <w:szCs w:val="21"/>
              </w:rPr>
            </w:pPr>
            <w:r>
              <w:rPr>
                <w:rFonts w:hint="eastAsia" w:ascii="宋体" w:hAnsi="宋体" w:cs="宋体"/>
                <w:b/>
                <w:szCs w:val="21"/>
              </w:rPr>
              <w:t>单位</w:t>
            </w:r>
          </w:p>
        </w:tc>
        <w:tc>
          <w:tcPr>
            <w:tcW w:w="1275" w:type="dxa"/>
            <w:vAlign w:val="center"/>
          </w:tcPr>
          <w:p>
            <w:pPr>
              <w:snapToGrid w:val="0"/>
              <w:spacing w:line="460" w:lineRule="exact"/>
              <w:jc w:val="center"/>
              <w:rPr>
                <w:rFonts w:ascii="宋体" w:hAnsi="宋体" w:cs="宋体"/>
                <w:b/>
                <w:szCs w:val="21"/>
              </w:rPr>
            </w:pPr>
            <w:r>
              <w:rPr>
                <w:rFonts w:hint="eastAsia" w:ascii="宋体" w:hAnsi="宋体" w:cs="宋体"/>
                <w:b/>
                <w:szCs w:val="21"/>
              </w:rPr>
              <w:t>单价（元）</w:t>
            </w:r>
          </w:p>
        </w:tc>
        <w:tc>
          <w:tcPr>
            <w:tcW w:w="1295" w:type="dxa"/>
            <w:vAlign w:val="center"/>
          </w:tcPr>
          <w:p>
            <w:pPr>
              <w:snapToGrid w:val="0"/>
              <w:spacing w:line="460" w:lineRule="exact"/>
              <w:jc w:val="center"/>
              <w:rPr>
                <w:rFonts w:ascii="宋体" w:hAnsi="宋体" w:cs="宋体"/>
                <w:b/>
                <w:szCs w:val="21"/>
              </w:rPr>
            </w:pPr>
            <w:r>
              <w:rPr>
                <w:rFonts w:hint="eastAsia" w:ascii="宋体" w:hAnsi="宋体" w:cs="宋体"/>
                <w:b/>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pPr>
              <w:snapToGrid w:val="0"/>
              <w:spacing w:line="460" w:lineRule="exact"/>
              <w:jc w:val="center"/>
              <w:rPr>
                <w:rFonts w:ascii="宋体" w:hAnsi="宋体" w:cs="宋体"/>
                <w:szCs w:val="21"/>
              </w:rPr>
            </w:pPr>
            <w:r>
              <w:rPr>
                <w:rFonts w:hint="eastAsia" w:ascii="宋体" w:hAnsi="宋体" w:cs="宋体"/>
                <w:szCs w:val="21"/>
              </w:rPr>
              <w:t>1</w:t>
            </w:r>
          </w:p>
        </w:tc>
        <w:tc>
          <w:tcPr>
            <w:tcW w:w="1731" w:type="dxa"/>
            <w:vAlign w:val="center"/>
          </w:tcPr>
          <w:p>
            <w:pPr>
              <w:snapToGrid w:val="0"/>
              <w:spacing w:line="460" w:lineRule="exact"/>
              <w:jc w:val="center"/>
              <w:rPr>
                <w:rFonts w:ascii="宋体" w:hAnsi="宋体" w:cs="宋体"/>
                <w:szCs w:val="21"/>
              </w:rPr>
            </w:pPr>
          </w:p>
        </w:tc>
        <w:tc>
          <w:tcPr>
            <w:tcW w:w="2506" w:type="dxa"/>
            <w:vAlign w:val="center"/>
          </w:tcPr>
          <w:p>
            <w:pPr>
              <w:snapToGrid w:val="0"/>
              <w:spacing w:line="460" w:lineRule="exact"/>
              <w:jc w:val="center"/>
              <w:rPr>
                <w:rFonts w:ascii="宋体" w:hAnsi="宋体" w:cs="宋体"/>
                <w:szCs w:val="21"/>
              </w:rPr>
            </w:pPr>
          </w:p>
        </w:tc>
        <w:tc>
          <w:tcPr>
            <w:tcW w:w="850" w:type="dxa"/>
            <w:vAlign w:val="center"/>
          </w:tcPr>
          <w:p>
            <w:pPr>
              <w:snapToGrid w:val="0"/>
              <w:spacing w:line="460" w:lineRule="exact"/>
              <w:jc w:val="center"/>
              <w:rPr>
                <w:rFonts w:ascii="宋体" w:hAnsi="宋体" w:cs="宋体"/>
                <w:szCs w:val="21"/>
              </w:rPr>
            </w:pPr>
          </w:p>
        </w:tc>
        <w:tc>
          <w:tcPr>
            <w:tcW w:w="760" w:type="dxa"/>
            <w:vAlign w:val="center"/>
          </w:tcPr>
          <w:p>
            <w:pPr>
              <w:snapToGrid w:val="0"/>
              <w:spacing w:line="460" w:lineRule="exact"/>
              <w:jc w:val="center"/>
              <w:rPr>
                <w:rFonts w:ascii="宋体" w:hAnsi="宋体" w:cs="宋体"/>
                <w:szCs w:val="21"/>
              </w:rPr>
            </w:pPr>
          </w:p>
        </w:tc>
        <w:tc>
          <w:tcPr>
            <w:tcW w:w="1275" w:type="dxa"/>
            <w:vAlign w:val="center"/>
          </w:tcPr>
          <w:p>
            <w:pPr>
              <w:snapToGrid w:val="0"/>
              <w:spacing w:line="460" w:lineRule="exact"/>
              <w:jc w:val="center"/>
              <w:rPr>
                <w:rFonts w:ascii="宋体" w:hAnsi="宋体" w:cs="宋体"/>
                <w:szCs w:val="21"/>
              </w:rPr>
            </w:pPr>
          </w:p>
        </w:tc>
        <w:tc>
          <w:tcPr>
            <w:tcW w:w="1295" w:type="dxa"/>
            <w:vAlign w:val="center"/>
          </w:tcPr>
          <w:p>
            <w:pPr>
              <w:snapToGrid w:val="0"/>
              <w:spacing w:line="4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pPr>
              <w:snapToGrid w:val="0"/>
              <w:spacing w:line="460" w:lineRule="exact"/>
              <w:jc w:val="center"/>
              <w:rPr>
                <w:rFonts w:ascii="宋体" w:hAnsi="宋体" w:cs="宋体"/>
                <w:szCs w:val="21"/>
              </w:rPr>
            </w:pPr>
            <w:r>
              <w:rPr>
                <w:rFonts w:hint="eastAsia" w:ascii="宋体" w:hAnsi="宋体" w:cs="宋体"/>
                <w:szCs w:val="21"/>
              </w:rPr>
              <w:t>...</w:t>
            </w:r>
          </w:p>
        </w:tc>
        <w:tc>
          <w:tcPr>
            <w:tcW w:w="1731" w:type="dxa"/>
            <w:vAlign w:val="center"/>
          </w:tcPr>
          <w:p>
            <w:pPr>
              <w:snapToGrid w:val="0"/>
              <w:spacing w:line="460" w:lineRule="exact"/>
              <w:jc w:val="center"/>
              <w:rPr>
                <w:rFonts w:ascii="宋体" w:hAnsi="宋体" w:cs="宋体"/>
                <w:szCs w:val="21"/>
              </w:rPr>
            </w:pPr>
          </w:p>
        </w:tc>
        <w:tc>
          <w:tcPr>
            <w:tcW w:w="2506" w:type="dxa"/>
            <w:vAlign w:val="center"/>
          </w:tcPr>
          <w:p>
            <w:pPr>
              <w:snapToGrid w:val="0"/>
              <w:spacing w:line="460" w:lineRule="exact"/>
              <w:jc w:val="center"/>
              <w:rPr>
                <w:rFonts w:ascii="宋体" w:hAnsi="宋体" w:cs="宋体"/>
                <w:szCs w:val="21"/>
              </w:rPr>
            </w:pPr>
          </w:p>
        </w:tc>
        <w:tc>
          <w:tcPr>
            <w:tcW w:w="850" w:type="dxa"/>
            <w:vAlign w:val="center"/>
          </w:tcPr>
          <w:p>
            <w:pPr>
              <w:snapToGrid w:val="0"/>
              <w:spacing w:line="460" w:lineRule="exact"/>
              <w:jc w:val="center"/>
              <w:rPr>
                <w:rFonts w:ascii="宋体" w:hAnsi="宋体" w:cs="宋体"/>
                <w:szCs w:val="21"/>
              </w:rPr>
            </w:pPr>
          </w:p>
        </w:tc>
        <w:tc>
          <w:tcPr>
            <w:tcW w:w="760" w:type="dxa"/>
            <w:vAlign w:val="center"/>
          </w:tcPr>
          <w:p>
            <w:pPr>
              <w:snapToGrid w:val="0"/>
              <w:spacing w:line="460" w:lineRule="exact"/>
              <w:jc w:val="center"/>
              <w:rPr>
                <w:rFonts w:ascii="宋体" w:hAnsi="宋体" w:cs="宋体"/>
                <w:szCs w:val="21"/>
              </w:rPr>
            </w:pPr>
          </w:p>
        </w:tc>
        <w:tc>
          <w:tcPr>
            <w:tcW w:w="1275" w:type="dxa"/>
            <w:vAlign w:val="center"/>
          </w:tcPr>
          <w:p>
            <w:pPr>
              <w:snapToGrid w:val="0"/>
              <w:spacing w:line="460" w:lineRule="exact"/>
              <w:jc w:val="center"/>
              <w:rPr>
                <w:rFonts w:ascii="宋体" w:hAnsi="宋体" w:cs="宋体"/>
                <w:szCs w:val="21"/>
              </w:rPr>
            </w:pPr>
          </w:p>
        </w:tc>
        <w:tc>
          <w:tcPr>
            <w:tcW w:w="1295" w:type="dxa"/>
            <w:vAlign w:val="center"/>
          </w:tcPr>
          <w:p>
            <w:pPr>
              <w:snapToGrid w:val="0"/>
              <w:spacing w:line="4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53" w:type="dxa"/>
            <w:gridSpan w:val="7"/>
            <w:vAlign w:val="center"/>
          </w:tcPr>
          <w:p>
            <w:pPr>
              <w:snapToGrid w:val="0"/>
              <w:spacing w:line="460" w:lineRule="exact"/>
              <w:jc w:val="left"/>
              <w:rPr>
                <w:rFonts w:ascii="宋体" w:hAnsi="宋体" w:cs="宋体"/>
                <w:szCs w:val="21"/>
              </w:rPr>
            </w:pPr>
            <w:r>
              <w:rPr>
                <w:rFonts w:hint="eastAsia" w:ascii="宋体" w:hAnsi="宋体" w:cs="宋体"/>
                <w:szCs w:val="21"/>
              </w:rPr>
              <w:t>合计：</w:t>
            </w:r>
          </w:p>
        </w:tc>
      </w:tr>
    </w:tbl>
    <w:p>
      <w:pPr>
        <w:keepNext w:val="0"/>
        <w:keepLines w:val="0"/>
        <w:widowControl/>
        <w:numPr>
          <w:ilvl w:val="0"/>
          <w:numId w:val="0"/>
        </w:numPr>
        <w:suppressLineNumbers w:val="0"/>
        <w:ind w:firstLine="420" w:firstLineChars="200"/>
        <w:jc w:val="left"/>
        <w:textAlignment w:val="center"/>
        <w:rPr>
          <w:rFonts w:hint="eastAsia" w:ascii="宋体" w:hAnsi="宋体" w:cs="宋体"/>
          <w:szCs w:val="21"/>
        </w:rPr>
      </w:pPr>
    </w:p>
    <w:p>
      <w:pPr>
        <w:snapToGrid w:val="0"/>
        <w:spacing w:line="460" w:lineRule="exact"/>
        <w:ind w:firstLine="420" w:firstLineChars="200"/>
        <w:rPr>
          <w:rFonts w:hint="eastAsia" w:ascii="宋体" w:hAnsi="宋体" w:eastAsia="宋体" w:cs="宋体"/>
          <w:szCs w:val="21"/>
          <w:highlight w:val="yellow"/>
          <w:lang w:val="en-US" w:eastAsia="zh-CN"/>
        </w:rPr>
      </w:pPr>
      <w:r>
        <w:rPr>
          <w:rFonts w:hint="eastAsia" w:ascii="宋体" w:hAnsi="宋体" w:eastAsia="宋体" w:cs="宋体"/>
          <w:szCs w:val="21"/>
          <w:highlight w:val="yellow"/>
        </w:rPr>
        <w:t>2、</w:t>
      </w:r>
      <w:r>
        <w:rPr>
          <w:rFonts w:hint="eastAsia" w:ascii="宋体" w:hAnsi="宋体" w:eastAsia="宋体" w:cs="宋体"/>
          <w:szCs w:val="21"/>
          <w:highlight w:val="yellow"/>
          <w:lang w:val="en-US" w:eastAsia="zh-CN"/>
        </w:rPr>
        <w:t>交付时间：签订合同后开始备货并等候通知，从接到通知之日起 10个自然日内供货、安装调试完毕并交付使用。</w:t>
      </w:r>
    </w:p>
    <w:p>
      <w:pPr>
        <w:snapToGrid w:val="0"/>
        <w:spacing w:line="460" w:lineRule="exact"/>
        <w:ind w:firstLine="420" w:firstLineChars="200"/>
        <w:rPr>
          <w:rFonts w:hint="eastAsia" w:ascii="宋体" w:hAnsi="宋体" w:eastAsia="宋体" w:cs="宋体"/>
          <w:szCs w:val="21"/>
          <w:highlight w:val="yellow"/>
        </w:rPr>
      </w:pPr>
      <w:r>
        <w:rPr>
          <w:rFonts w:hint="eastAsia" w:ascii="宋体" w:hAnsi="宋体" w:eastAsia="宋体" w:cs="宋体"/>
          <w:szCs w:val="21"/>
          <w:highlight w:val="yellow"/>
          <w:lang w:val="en-US" w:eastAsia="zh-CN"/>
        </w:rPr>
        <w:t>交货地点：广西工商职业技术学院-武鸣、鹏飞校区。</w:t>
      </w:r>
    </w:p>
    <w:p>
      <w:pPr>
        <w:snapToGrid w:val="0"/>
        <w:spacing w:line="460" w:lineRule="exact"/>
        <w:ind w:firstLine="420" w:firstLineChars="200"/>
        <w:rPr>
          <w:rFonts w:ascii="宋体" w:hAnsi="宋体" w:cs="宋体"/>
          <w:szCs w:val="21"/>
        </w:rPr>
      </w:pPr>
      <w:r>
        <w:rPr>
          <w:rFonts w:hint="eastAsia" w:ascii="宋体" w:hAnsi="宋体" w:cs="宋体"/>
          <w:szCs w:val="21"/>
        </w:rPr>
        <w:t>3、合同合计金额包括材料、人工、保险、税金、培训、售后等一切税金和费用。如招投标文件对其另有规定的，从其规定。</w:t>
      </w:r>
    </w:p>
    <w:p>
      <w:pPr>
        <w:snapToGrid w:val="0"/>
        <w:spacing w:line="460" w:lineRule="exact"/>
        <w:ind w:firstLine="422" w:firstLineChars="200"/>
        <w:rPr>
          <w:rFonts w:ascii="宋体" w:hAnsi="宋体" w:cs="宋体"/>
          <w:b/>
          <w:szCs w:val="21"/>
        </w:rPr>
      </w:pPr>
      <w:r>
        <w:rPr>
          <w:rFonts w:hint="eastAsia" w:ascii="宋体" w:hAnsi="宋体" w:cs="宋体"/>
          <w:b/>
          <w:szCs w:val="21"/>
        </w:rPr>
        <w:t>第二条  质量保证</w:t>
      </w:r>
    </w:p>
    <w:p>
      <w:pPr>
        <w:snapToGrid w:val="0"/>
        <w:spacing w:line="460" w:lineRule="exact"/>
        <w:ind w:firstLine="420" w:firstLineChars="200"/>
        <w:rPr>
          <w:rFonts w:hint="eastAsia" w:ascii="宋体" w:hAnsi="宋体" w:eastAsia="宋体" w:cs="宋体"/>
          <w:szCs w:val="21"/>
        </w:rPr>
      </w:pPr>
      <w:r>
        <w:rPr>
          <w:rFonts w:hint="eastAsia" w:ascii="宋体" w:hAnsi="宋体" w:eastAsia="宋体" w:cs="宋体"/>
          <w:szCs w:val="21"/>
        </w:rPr>
        <w:t>1、乙方所提供的服务内容必须与招投标文件和承诺相一致。</w:t>
      </w:r>
    </w:p>
    <w:p>
      <w:pPr>
        <w:snapToGrid w:val="0"/>
        <w:spacing w:line="460" w:lineRule="exact"/>
        <w:ind w:firstLine="420" w:firstLineChars="200"/>
        <w:rPr>
          <w:rFonts w:hint="eastAsia" w:ascii="宋体" w:hAnsi="宋体" w:eastAsia="宋体" w:cs="宋体"/>
          <w:szCs w:val="21"/>
          <w:highlight w:val="yellow"/>
          <w:lang w:val="en-US" w:eastAsia="zh-CN"/>
        </w:rPr>
      </w:pPr>
      <w:r>
        <w:rPr>
          <w:rFonts w:hint="eastAsia" w:ascii="宋体" w:hAnsi="宋体" w:eastAsia="宋体" w:cs="宋体"/>
          <w:szCs w:val="21"/>
          <w:highlight w:val="yellow"/>
          <w:lang w:val="en-US" w:eastAsia="zh-CN"/>
        </w:rPr>
        <w:t>2、报价为包干价，含搬运费、上门费、拆装费及安装所需的零配件（硬盘支架等）费等所有费用。</w:t>
      </w:r>
    </w:p>
    <w:p>
      <w:pPr>
        <w:snapToGrid w:val="0"/>
        <w:spacing w:line="460" w:lineRule="exact"/>
        <w:ind w:firstLine="420" w:firstLineChars="200"/>
        <w:rPr>
          <w:rFonts w:hint="eastAsia" w:ascii="宋体" w:hAnsi="宋体" w:eastAsia="宋体" w:cs="宋体"/>
          <w:szCs w:val="21"/>
          <w:highlight w:val="yellow"/>
          <w:lang w:val="en-US" w:eastAsia="zh-CN"/>
        </w:rPr>
      </w:pPr>
      <w:r>
        <w:rPr>
          <w:rFonts w:hint="eastAsia" w:ascii="宋体" w:hAnsi="宋体" w:eastAsia="宋体" w:cs="宋体"/>
          <w:szCs w:val="21"/>
          <w:highlight w:val="yellow"/>
          <w:lang w:val="en-US" w:eastAsia="zh-CN"/>
        </w:rPr>
        <w:t>3、此报价包含配件安装和同传软件首次安装部署。</w:t>
      </w:r>
    </w:p>
    <w:p>
      <w:pPr>
        <w:snapToGrid w:val="0"/>
        <w:spacing w:line="460" w:lineRule="exact"/>
        <w:ind w:firstLine="420" w:firstLineChars="200"/>
        <w:rPr>
          <w:rFonts w:hint="eastAsia" w:ascii="宋体" w:hAnsi="宋体" w:eastAsia="宋体" w:cs="宋体"/>
          <w:szCs w:val="21"/>
          <w:highlight w:val="yellow"/>
        </w:rPr>
      </w:pPr>
      <w:r>
        <w:rPr>
          <w:rFonts w:hint="eastAsia" w:ascii="宋体" w:hAnsi="宋体" w:eastAsia="宋体" w:cs="宋体"/>
          <w:szCs w:val="21"/>
          <w:highlight w:val="yellow"/>
          <w:lang w:val="en-US" w:eastAsia="zh-CN"/>
        </w:rPr>
        <w:t>4、货物安装后，必须保证原有电脑的同传系统功能正常。中标人在签订合同前提供不少于5个硬盘样品，通过实际安装测试后方可批量安装，若未通过测试，招标人有权终止合同，产生的费用由中标人负责。</w:t>
      </w:r>
    </w:p>
    <w:p>
      <w:pPr>
        <w:snapToGrid w:val="0"/>
        <w:spacing w:line="460" w:lineRule="exact"/>
        <w:ind w:firstLine="422" w:firstLineChars="200"/>
        <w:rPr>
          <w:rFonts w:ascii="宋体" w:hAnsi="宋体" w:cs="宋体"/>
          <w:b/>
          <w:szCs w:val="21"/>
        </w:rPr>
      </w:pPr>
      <w:r>
        <w:rPr>
          <w:rFonts w:hint="eastAsia" w:ascii="宋体" w:hAnsi="宋体" w:cs="宋体"/>
          <w:b/>
          <w:szCs w:val="21"/>
        </w:rPr>
        <w:t>第三条  权力保证</w:t>
      </w:r>
    </w:p>
    <w:p>
      <w:pPr>
        <w:snapToGrid w:val="0"/>
        <w:spacing w:line="460" w:lineRule="exact"/>
        <w:ind w:firstLine="420" w:firstLineChars="200"/>
        <w:rPr>
          <w:rFonts w:ascii="宋体" w:hAnsi="宋体" w:cs="宋体"/>
          <w:szCs w:val="21"/>
        </w:rPr>
      </w:pPr>
      <w:r>
        <w:rPr>
          <w:rFonts w:hint="eastAsia" w:ascii="宋体" w:hAnsi="宋体" w:cs="宋体"/>
          <w:szCs w:val="21"/>
        </w:rPr>
        <w:t>1、乙方应保证所提供服务在使用时不会侵犯任何第三方的专利权、商标权、工业设计权或其他权利。</w:t>
      </w:r>
    </w:p>
    <w:p>
      <w:pPr>
        <w:snapToGrid w:val="0"/>
        <w:spacing w:line="460" w:lineRule="exact"/>
        <w:ind w:firstLine="420" w:firstLineChars="200"/>
        <w:rPr>
          <w:rFonts w:ascii="宋体" w:hAnsi="宋体" w:cs="宋体"/>
          <w:szCs w:val="21"/>
        </w:rPr>
      </w:pPr>
      <w:r>
        <w:rPr>
          <w:rFonts w:hint="eastAsia" w:ascii="宋体" w:hAnsi="宋体" w:cs="宋体"/>
          <w:szCs w:val="21"/>
        </w:rPr>
        <w:t>2、乙方应按招标文件（采购文件）规定的时间向甲方提供服务的有关技术资料。</w:t>
      </w:r>
    </w:p>
    <w:p>
      <w:pPr>
        <w:snapToGrid w:val="0"/>
        <w:spacing w:line="460" w:lineRule="exact"/>
        <w:ind w:firstLine="420" w:firstLineChars="200"/>
        <w:rPr>
          <w:rFonts w:ascii="宋体" w:hAnsi="宋体" w:cs="宋体"/>
          <w:szCs w:val="21"/>
        </w:rPr>
      </w:pPr>
      <w:r>
        <w:rPr>
          <w:rFonts w:hint="eastAsia" w:ascii="宋体" w:hAnsi="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漏，乙方需承担相应的法律责任。</w:t>
      </w:r>
    </w:p>
    <w:p>
      <w:pPr>
        <w:snapToGrid w:val="0"/>
        <w:spacing w:line="460" w:lineRule="exact"/>
        <w:ind w:firstLine="420" w:firstLineChars="200"/>
        <w:rPr>
          <w:rFonts w:ascii="宋体" w:hAnsi="宋体" w:cs="宋体"/>
          <w:szCs w:val="21"/>
        </w:rPr>
      </w:pPr>
      <w:r>
        <w:rPr>
          <w:rFonts w:hint="eastAsia" w:ascii="宋体" w:hAnsi="宋体" w:cs="宋体"/>
          <w:szCs w:val="21"/>
        </w:rPr>
        <w:t>4、乙方保证所交付的服务的所有权完全属于乙方且无任何抵押、质押、查封等产权瑕疵。</w:t>
      </w:r>
    </w:p>
    <w:p>
      <w:pPr>
        <w:snapToGrid w:val="0"/>
        <w:spacing w:line="460" w:lineRule="exact"/>
        <w:ind w:firstLine="420" w:firstLineChars="200"/>
        <w:rPr>
          <w:rFonts w:ascii="宋体" w:hAnsi="宋体" w:cs="宋体"/>
          <w:strike/>
          <w:szCs w:val="21"/>
          <w:highlight w:val="cyan"/>
        </w:rPr>
      </w:pPr>
      <w:r>
        <w:rPr>
          <w:rFonts w:hint="eastAsia" w:ascii="宋体" w:hAnsi="宋体" w:cs="宋体"/>
          <w:szCs w:val="21"/>
        </w:rPr>
        <w:t>5、甲方负责巡逻工具装备及相关维修费用。</w:t>
      </w:r>
    </w:p>
    <w:p>
      <w:pPr>
        <w:snapToGrid w:val="0"/>
        <w:spacing w:line="460" w:lineRule="exact"/>
        <w:ind w:firstLine="422" w:firstLineChars="200"/>
        <w:rPr>
          <w:rFonts w:ascii="宋体" w:hAnsi="宋体" w:cs="宋体"/>
          <w:b/>
          <w:szCs w:val="21"/>
        </w:rPr>
      </w:pPr>
      <w:r>
        <w:rPr>
          <w:rFonts w:hint="eastAsia" w:ascii="宋体" w:hAnsi="宋体" w:cs="宋体"/>
          <w:b/>
          <w:szCs w:val="21"/>
        </w:rPr>
        <w:t>第四条  履约验收要求</w:t>
      </w:r>
    </w:p>
    <w:p>
      <w:pPr>
        <w:snapToGrid w:val="0"/>
        <w:spacing w:line="460" w:lineRule="exact"/>
        <w:ind w:firstLine="420" w:firstLineChars="200"/>
        <w:rPr>
          <w:szCs w:val="21"/>
          <w:highlight w:val="none"/>
        </w:rPr>
      </w:pPr>
      <w:r>
        <w:rPr>
          <w:rFonts w:hint="eastAsia"/>
          <w:szCs w:val="21"/>
          <w:highlight w:val="none"/>
        </w:rPr>
        <w:t>1、采购方将严格按照采购文件要求进行验收。验收不合格的，成交供应商需承担被采购人终止合同的一切风险和费用。</w:t>
      </w:r>
    </w:p>
    <w:p>
      <w:pPr>
        <w:snapToGrid w:val="0"/>
        <w:spacing w:line="460" w:lineRule="exact"/>
        <w:ind w:firstLine="422" w:firstLineChars="200"/>
        <w:rPr>
          <w:rFonts w:ascii="宋体" w:hAnsi="宋体" w:cs="宋体"/>
          <w:b/>
          <w:szCs w:val="21"/>
        </w:rPr>
      </w:pPr>
      <w:r>
        <w:rPr>
          <w:rFonts w:hint="eastAsia" w:ascii="宋体" w:hAnsi="宋体" w:cs="宋体"/>
          <w:b/>
          <w:szCs w:val="21"/>
        </w:rPr>
        <w:t>第五条  售后服务、保修期</w:t>
      </w:r>
    </w:p>
    <w:p>
      <w:pPr>
        <w:snapToGrid w:val="0"/>
        <w:spacing w:line="460" w:lineRule="exact"/>
        <w:ind w:firstLine="420" w:firstLineChars="200"/>
        <w:rPr>
          <w:rFonts w:hint="eastAsia" w:ascii="宋体" w:hAnsi="宋体" w:eastAsia="宋体" w:cs="宋体"/>
          <w:szCs w:val="21"/>
        </w:rPr>
      </w:pPr>
      <w:r>
        <w:rPr>
          <w:rFonts w:hint="eastAsia" w:ascii="宋体" w:hAnsi="宋体" w:eastAsia="宋体" w:cs="宋体"/>
          <w:szCs w:val="21"/>
        </w:rPr>
        <w:t>1、乙方应按照国家有关法律法规和“三包”规定以及招投标文件，为甲方提供售后服务。</w:t>
      </w:r>
    </w:p>
    <w:p>
      <w:pPr>
        <w:snapToGrid w:val="0"/>
        <w:spacing w:line="460" w:lineRule="exact"/>
        <w:ind w:firstLine="420" w:firstLineChars="200"/>
        <w:rPr>
          <w:rFonts w:hint="eastAsia" w:ascii="宋体" w:hAnsi="宋体" w:eastAsia="宋体" w:cs="宋体"/>
          <w:szCs w:val="21"/>
        </w:rPr>
      </w:pPr>
      <w:r>
        <w:rPr>
          <w:rFonts w:hint="eastAsia" w:ascii="宋体" w:hAnsi="宋体" w:eastAsia="宋体" w:cs="宋体"/>
          <w:szCs w:val="21"/>
        </w:rPr>
        <w:t>2、乙方提供的服务承诺和售后服务及保修期责任等其它具体约定事项。</w:t>
      </w:r>
    </w:p>
    <w:p>
      <w:pPr>
        <w:snapToGrid w:val="0"/>
        <w:spacing w:line="460" w:lineRule="exact"/>
        <w:ind w:firstLine="420" w:firstLineChars="200"/>
        <w:rPr>
          <w:rFonts w:hint="eastAsia" w:ascii="宋体" w:hAnsi="宋体" w:eastAsia="宋体" w:cs="宋体"/>
          <w:szCs w:val="21"/>
          <w:highlight w:val="yellow"/>
          <w:lang w:val="en-US" w:eastAsia="zh-CN"/>
        </w:rPr>
      </w:pPr>
      <w:r>
        <w:rPr>
          <w:rFonts w:hint="eastAsia" w:ascii="宋体" w:hAnsi="宋体" w:eastAsia="宋体" w:cs="宋体"/>
          <w:szCs w:val="21"/>
          <w:highlight w:val="yellow"/>
          <w:lang w:val="en-US" w:eastAsia="zh-CN"/>
        </w:rPr>
        <w:t>3、配件可以单独进行保修，如不属于人为，及不可抗造成损坏的情况下3年包换。</w:t>
      </w:r>
    </w:p>
    <w:p>
      <w:pPr>
        <w:snapToGrid w:val="0"/>
        <w:spacing w:line="460" w:lineRule="exact"/>
        <w:ind w:firstLine="420" w:firstLineChars="200"/>
        <w:rPr>
          <w:rFonts w:hint="eastAsia" w:ascii="宋体" w:hAnsi="宋体" w:eastAsia="宋体" w:cs="宋体"/>
          <w:szCs w:val="21"/>
          <w:highlight w:val="yellow"/>
          <w:lang w:val="en-US" w:eastAsia="zh-CN"/>
        </w:rPr>
      </w:pPr>
      <w:r>
        <w:rPr>
          <w:rFonts w:hint="eastAsia" w:ascii="宋体" w:hAnsi="宋体" w:eastAsia="宋体" w:cs="宋体"/>
          <w:szCs w:val="21"/>
          <w:highlight w:val="yellow"/>
          <w:lang w:val="en-US" w:eastAsia="zh-CN"/>
        </w:rPr>
        <w:t>4、服务响应： 接到报修后1小时内响应，6小时到达现场处理，24小时内处理完成。</w:t>
      </w:r>
    </w:p>
    <w:p>
      <w:pPr>
        <w:snapToGrid w:val="0"/>
        <w:spacing w:line="460" w:lineRule="exact"/>
        <w:ind w:firstLine="422" w:firstLineChars="200"/>
        <w:rPr>
          <w:rFonts w:ascii="宋体" w:hAnsi="宋体" w:cs="宋体"/>
          <w:b/>
          <w:szCs w:val="21"/>
        </w:rPr>
      </w:pPr>
      <w:r>
        <w:rPr>
          <w:rFonts w:hint="eastAsia" w:ascii="宋体" w:hAnsi="宋体" w:cs="宋体"/>
          <w:b/>
          <w:szCs w:val="21"/>
        </w:rPr>
        <w:t>第六条　付款方式</w:t>
      </w:r>
    </w:p>
    <w:p>
      <w:pPr>
        <w:snapToGrid w:val="0"/>
        <w:spacing w:line="460" w:lineRule="exact"/>
        <w:ind w:firstLine="420" w:firstLineChars="200"/>
        <w:rPr>
          <w:rFonts w:hint="eastAsia" w:ascii="宋体" w:hAnsi="宋体" w:eastAsia="宋体" w:cs="宋体"/>
          <w:szCs w:val="21"/>
          <w:highlight w:val="yellow"/>
        </w:rPr>
      </w:pPr>
      <w:r>
        <w:rPr>
          <w:rFonts w:hint="eastAsia" w:ascii="宋体" w:hAnsi="宋体" w:eastAsia="宋体" w:cs="宋体"/>
          <w:szCs w:val="21"/>
          <w:highlight w:val="yellow"/>
          <w:lang w:val="en-US" w:eastAsia="zh-CN"/>
        </w:rPr>
        <w:t>1、乙方供货完毕并完成硬件安装和调试后，甲方组织验收，验收通过后乙方开具合法有效发票给甲方。甲方收到发票后支付100%合同金额。</w:t>
      </w:r>
    </w:p>
    <w:p>
      <w:pPr>
        <w:pStyle w:val="14"/>
        <w:ind w:firstLine="422" w:firstLineChars="200"/>
      </w:pPr>
      <w:r>
        <w:rPr>
          <w:rFonts w:hint="eastAsia" w:ascii="宋体" w:hAnsi="宋体" w:cs="宋体"/>
          <w:b/>
          <w:szCs w:val="21"/>
        </w:rPr>
        <w:t>第七条  包装与运输</w:t>
      </w:r>
    </w:p>
    <w:p>
      <w:pPr>
        <w:snapToGrid w:val="0"/>
        <w:spacing w:line="460" w:lineRule="exact"/>
        <w:ind w:firstLine="420" w:firstLineChars="200"/>
        <w:rPr>
          <w:rFonts w:ascii="宋体" w:hAnsi="宋体" w:cs="宋体"/>
          <w:b/>
          <w:szCs w:val="21"/>
          <w:highlight w:val="none"/>
        </w:rPr>
      </w:pPr>
      <w:r>
        <w:rPr>
          <w:rFonts w:hint="eastAsia"/>
          <w:szCs w:val="21"/>
          <w:highlight w:val="none"/>
        </w:rPr>
        <w:t>1、成交供应商妥善包装，合理安排运输工具，避免在搬运和运输中损伤货物。</w:t>
      </w:r>
    </w:p>
    <w:p>
      <w:pPr>
        <w:snapToGrid w:val="0"/>
        <w:spacing w:line="460" w:lineRule="exact"/>
        <w:ind w:firstLine="422" w:firstLineChars="200"/>
        <w:rPr>
          <w:rFonts w:ascii="宋体" w:hAnsi="宋体" w:cs="宋体"/>
          <w:b/>
          <w:szCs w:val="21"/>
        </w:rPr>
      </w:pPr>
      <w:r>
        <w:rPr>
          <w:rFonts w:hint="eastAsia" w:ascii="宋体" w:hAnsi="宋体" w:cs="宋体"/>
          <w:b/>
          <w:szCs w:val="21"/>
        </w:rPr>
        <w:t>第八条  本合同执行中相关的一切税费均由乙方负担。</w:t>
      </w:r>
    </w:p>
    <w:p>
      <w:pPr>
        <w:snapToGrid w:val="0"/>
        <w:spacing w:line="460" w:lineRule="exact"/>
        <w:ind w:firstLine="422" w:firstLineChars="200"/>
        <w:rPr>
          <w:rFonts w:ascii="宋体" w:hAnsi="宋体" w:cs="宋体"/>
          <w:b/>
          <w:szCs w:val="21"/>
        </w:rPr>
      </w:pPr>
      <w:r>
        <w:rPr>
          <w:rFonts w:hint="eastAsia" w:ascii="宋体" w:hAnsi="宋体" w:cs="宋体"/>
          <w:b/>
          <w:szCs w:val="21"/>
        </w:rPr>
        <w:t>第九条  不可抗力事件处理</w:t>
      </w:r>
    </w:p>
    <w:p>
      <w:pPr>
        <w:snapToGrid w:val="0"/>
        <w:spacing w:line="460" w:lineRule="exact"/>
        <w:ind w:firstLine="420" w:firstLineChars="200"/>
        <w:rPr>
          <w:rFonts w:ascii="宋体" w:hAnsi="宋体" w:cs="宋体"/>
          <w:szCs w:val="21"/>
        </w:rPr>
      </w:pPr>
      <w:r>
        <w:rPr>
          <w:rFonts w:hint="eastAsia" w:ascii="宋体" w:hAnsi="宋体" w:cs="宋体"/>
          <w:szCs w:val="21"/>
        </w:rPr>
        <w:t>1、在合同有效期内，任何一方因不可抗力事件导致不能履行合同，则合同履行期可延长，其延长期与不可抗力影响期相同。</w:t>
      </w:r>
    </w:p>
    <w:p>
      <w:pPr>
        <w:snapToGrid w:val="0"/>
        <w:spacing w:line="460" w:lineRule="exact"/>
        <w:ind w:firstLine="420" w:firstLineChars="200"/>
        <w:rPr>
          <w:rFonts w:ascii="宋体" w:hAnsi="宋体" w:cs="宋体"/>
          <w:szCs w:val="21"/>
        </w:rPr>
      </w:pPr>
      <w:r>
        <w:rPr>
          <w:rFonts w:hint="eastAsia" w:ascii="宋体" w:hAnsi="宋体" w:cs="宋体"/>
          <w:szCs w:val="21"/>
        </w:rPr>
        <w:t>2、不可抗力事件发生后，应立即通知对方，并寄送有关权威机构出具的证明。</w:t>
      </w:r>
    </w:p>
    <w:p>
      <w:pPr>
        <w:snapToGrid w:val="0"/>
        <w:spacing w:line="460" w:lineRule="exact"/>
        <w:ind w:firstLine="420" w:firstLineChars="200"/>
        <w:rPr>
          <w:rFonts w:ascii="宋体" w:hAnsi="宋体" w:cs="宋体"/>
          <w:szCs w:val="21"/>
        </w:rPr>
      </w:pPr>
      <w:r>
        <w:rPr>
          <w:rFonts w:hint="eastAsia" w:ascii="宋体" w:hAnsi="宋体" w:cs="宋体"/>
          <w:szCs w:val="21"/>
        </w:rPr>
        <w:t>3、不可抗力事件延续120天以上，双方应通过友好协商，确定是否继续履行合同。</w:t>
      </w:r>
    </w:p>
    <w:p>
      <w:pPr>
        <w:snapToGrid w:val="0"/>
        <w:spacing w:line="460" w:lineRule="exact"/>
        <w:ind w:firstLine="422" w:firstLineChars="200"/>
        <w:rPr>
          <w:rFonts w:ascii="宋体" w:hAnsi="宋体" w:cs="宋体"/>
          <w:b/>
          <w:szCs w:val="21"/>
        </w:rPr>
      </w:pPr>
      <w:r>
        <w:rPr>
          <w:rFonts w:hint="eastAsia" w:ascii="宋体" w:hAnsi="宋体" w:cs="宋体"/>
          <w:b/>
          <w:szCs w:val="21"/>
        </w:rPr>
        <w:t>第十条  合同争议解决</w:t>
      </w:r>
    </w:p>
    <w:p>
      <w:pPr>
        <w:snapToGrid w:val="0"/>
        <w:spacing w:line="460" w:lineRule="exact"/>
        <w:ind w:firstLine="420" w:firstLineChars="200"/>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1、因履行本合同引起的或与本合同有关的争议，甲乙双方应首先通过友好协商解决，如果协商不能解决，可向仲裁委员会申请仲裁或向人民法院提起诉讼。</w:t>
      </w:r>
    </w:p>
    <w:p>
      <w:pPr>
        <w:snapToGrid w:val="0"/>
        <w:spacing w:line="460" w:lineRule="exact"/>
        <w:ind w:firstLine="420" w:firstLineChars="200"/>
        <w:rPr>
          <w:rFonts w:ascii="宋体" w:hAnsi="宋体" w:cs="宋体"/>
          <w:szCs w:val="21"/>
        </w:rPr>
      </w:pPr>
      <w:r>
        <w:rPr>
          <w:rFonts w:hint="eastAsia" w:ascii="宋体" w:hAnsi="宋体" w:cs="宋体"/>
          <w:szCs w:val="21"/>
        </w:rPr>
        <w:t>2、诉讼期间，本合同继续履行。</w:t>
      </w:r>
    </w:p>
    <w:p>
      <w:pPr>
        <w:snapToGrid w:val="0"/>
        <w:spacing w:line="460" w:lineRule="exact"/>
        <w:ind w:firstLine="422" w:firstLineChars="200"/>
        <w:rPr>
          <w:rFonts w:ascii="宋体" w:hAnsi="宋体" w:cs="宋体"/>
          <w:b/>
          <w:szCs w:val="21"/>
        </w:rPr>
      </w:pPr>
      <w:r>
        <w:rPr>
          <w:rFonts w:hint="eastAsia" w:ascii="宋体" w:hAnsi="宋体" w:cs="宋体"/>
          <w:b/>
          <w:szCs w:val="21"/>
        </w:rPr>
        <w:t>第十一条  诉讼</w:t>
      </w:r>
    </w:p>
    <w:p>
      <w:pPr>
        <w:snapToGrid w:val="0"/>
        <w:spacing w:line="460" w:lineRule="exact"/>
        <w:ind w:firstLine="420" w:firstLineChars="200"/>
        <w:rPr>
          <w:rFonts w:ascii="宋体" w:hAnsi="宋体" w:cs="宋体"/>
          <w:szCs w:val="21"/>
        </w:rPr>
      </w:pPr>
      <w:r>
        <w:rPr>
          <w:rFonts w:hint="eastAsia" w:ascii="宋体" w:hAnsi="宋体" w:cs="宋体"/>
          <w:szCs w:val="21"/>
        </w:rPr>
        <w:t>双方在执行合同中所发生的一切争议，应通过协商解决。如果协商不能解决，可向仲裁委员会申请仲裁或向人民法院提起诉讼。</w:t>
      </w:r>
    </w:p>
    <w:p>
      <w:pPr>
        <w:snapToGrid w:val="0"/>
        <w:spacing w:line="460" w:lineRule="exact"/>
        <w:ind w:firstLine="422" w:firstLineChars="200"/>
        <w:rPr>
          <w:rFonts w:ascii="宋体" w:hAnsi="宋体" w:cs="宋体"/>
          <w:b/>
          <w:szCs w:val="21"/>
        </w:rPr>
      </w:pPr>
      <w:r>
        <w:rPr>
          <w:rFonts w:hint="eastAsia" w:ascii="宋体" w:hAnsi="宋体" w:cs="宋体"/>
          <w:b/>
          <w:szCs w:val="21"/>
        </w:rPr>
        <w:t>第十二条  合同生效及其它</w:t>
      </w:r>
    </w:p>
    <w:p>
      <w:pPr>
        <w:snapToGrid w:val="0"/>
        <w:spacing w:line="460" w:lineRule="exact"/>
        <w:ind w:firstLine="420" w:firstLineChars="200"/>
        <w:rPr>
          <w:rFonts w:ascii="宋体" w:hAnsi="宋体" w:cs="宋体"/>
          <w:szCs w:val="21"/>
        </w:rPr>
      </w:pPr>
      <w:r>
        <w:rPr>
          <w:rFonts w:hint="eastAsia" w:ascii="宋体" w:hAnsi="宋体" w:cs="宋体"/>
          <w:szCs w:val="21"/>
        </w:rPr>
        <w:t>1、合同经双方法定代表人或授权代表签字并加盖单位公章后生效。</w:t>
      </w:r>
    </w:p>
    <w:p>
      <w:pPr>
        <w:snapToGrid w:val="0"/>
        <w:spacing w:line="460" w:lineRule="exact"/>
        <w:ind w:firstLine="420" w:firstLineChars="200"/>
        <w:rPr>
          <w:rFonts w:ascii="宋体" w:hAnsi="宋体" w:cs="宋体"/>
          <w:szCs w:val="21"/>
        </w:rPr>
      </w:pPr>
      <w:r>
        <w:rPr>
          <w:rFonts w:hint="eastAsia" w:ascii="宋体" w:hAnsi="宋体" w:cs="宋体"/>
          <w:szCs w:val="21"/>
        </w:rPr>
        <w:t>2、合同执行中涉及采购资金和采购内容修改或补充的，须经相关部门审批，并签书面补充协议报相关部门备案，方可作为主合同不可分割的一部分。</w:t>
      </w:r>
    </w:p>
    <w:p>
      <w:pPr>
        <w:snapToGrid w:val="0"/>
        <w:spacing w:line="460" w:lineRule="exact"/>
        <w:ind w:firstLine="420" w:firstLineChars="200"/>
        <w:rPr>
          <w:rFonts w:ascii="宋体" w:hAnsi="宋体" w:cs="宋体"/>
          <w:szCs w:val="21"/>
        </w:rPr>
      </w:pPr>
      <w:r>
        <w:rPr>
          <w:rFonts w:hint="eastAsia" w:ascii="宋体" w:hAnsi="宋体" w:cs="宋体"/>
          <w:szCs w:val="21"/>
        </w:rPr>
        <w:t>3、本合同未尽事宜，遵照《民法典》有关条文执行。</w:t>
      </w:r>
    </w:p>
    <w:p>
      <w:pPr>
        <w:snapToGrid w:val="0"/>
        <w:spacing w:line="460" w:lineRule="exact"/>
        <w:ind w:firstLine="422" w:firstLineChars="200"/>
        <w:rPr>
          <w:rFonts w:ascii="宋体" w:hAnsi="宋体" w:cs="宋体"/>
          <w:b/>
          <w:szCs w:val="21"/>
        </w:rPr>
      </w:pPr>
      <w:r>
        <w:rPr>
          <w:rFonts w:hint="eastAsia" w:ascii="宋体" w:hAnsi="宋体" w:cs="宋体"/>
          <w:b/>
          <w:szCs w:val="21"/>
        </w:rPr>
        <w:t>第十三条　合同的变更、终止与转让</w:t>
      </w:r>
    </w:p>
    <w:p>
      <w:pPr>
        <w:snapToGrid w:val="0"/>
        <w:spacing w:line="460" w:lineRule="exact"/>
        <w:ind w:firstLine="420" w:firstLineChars="200"/>
        <w:rPr>
          <w:rFonts w:ascii="宋体" w:hAnsi="宋体" w:cs="宋体"/>
          <w:szCs w:val="21"/>
        </w:rPr>
      </w:pPr>
      <w:r>
        <w:rPr>
          <w:rFonts w:hint="eastAsia" w:ascii="宋体" w:hAnsi="宋体" w:cs="宋体"/>
          <w:szCs w:val="21"/>
        </w:rPr>
        <w:t>1、本合同一经签订，甲乙双方不得擅自变更、中止或终止。</w:t>
      </w:r>
    </w:p>
    <w:p>
      <w:pPr>
        <w:snapToGrid w:val="0"/>
        <w:spacing w:line="460" w:lineRule="exact"/>
        <w:ind w:firstLine="420" w:firstLineChars="200"/>
        <w:rPr>
          <w:rFonts w:ascii="宋体" w:hAnsi="宋体" w:cs="宋体"/>
          <w:szCs w:val="21"/>
        </w:rPr>
      </w:pPr>
      <w:r>
        <w:rPr>
          <w:rFonts w:hint="eastAsia" w:ascii="宋体" w:hAnsi="宋体" w:cs="宋体"/>
          <w:szCs w:val="21"/>
        </w:rPr>
        <w:t>2、乙方不得擅自转让其应履行的合同义务。</w:t>
      </w:r>
    </w:p>
    <w:p>
      <w:pPr>
        <w:snapToGrid w:val="0"/>
        <w:spacing w:line="460" w:lineRule="exact"/>
        <w:ind w:firstLine="422" w:firstLineChars="200"/>
        <w:rPr>
          <w:rFonts w:ascii="宋体" w:hAnsi="宋体" w:cs="宋体"/>
          <w:b/>
          <w:szCs w:val="21"/>
        </w:rPr>
      </w:pPr>
      <w:r>
        <w:rPr>
          <w:rFonts w:hint="eastAsia" w:ascii="宋体" w:hAnsi="宋体" w:cs="宋体"/>
          <w:b/>
          <w:szCs w:val="21"/>
        </w:rPr>
        <w:t>第十四条　签订本合同依据</w:t>
      </w:r>
    </w:p>
    <w:p>
      <w:pPr>
        <w:snapToGrid w:val="0"/>
        <w:spacing w:line="460" w:lineRule="exact"/>
        <w:ind w:firstLine="420" w:firstLineChars="200"/>
        <w:rPr>
          <w:rFonts w:ascii="宋体" w:hAnsi="宋体" w:cs="宋体"/>
          <w:szCs w:val="21"/>
        </w:rPr>
      </w:pPr>
      <w:r>
        <w:rPr>
          <w:rFonts w:hint="eastAsia" w:ascii="宋体" w:hAnsi="宋体" w:cs="宋体"/>
          <w:szCs w:val="21"/>
        </w:rPr>
        <w:t>1、竞争性磋商文件；</w:t>
      </w:r>
    </w:p>
    <w:p>
      <w:pPr>
        <w:snapToGrid w:val="0"/>
        <w:spacing w:line="460" w:lineRule="exact"/>
        <w:ind w:firstLine="420" w:firstLineChars="200"/>
        <w:rPr>
          <w:rFonts w:ascii="宋体" w:hAnsi="宋体" w:cs="宋体"/>
          <w:szCs w:val="21"/>
        </w:rPr>
      </w:pPr>
      <w:r>
        <w:rPr>
          <w:rFonts w:hint="eastAsia" w:ascii="宋体" w:hAnsi="宋体" w:cs="宋体"/>
          <w:szCs w:val="21"/>
        </w:rPr>
        <w:t>2、乙方提供的投标（响应）文件；</w:t>
      </w:r>
    </w:p>
    <w:p>
      <w:pPr>
        <w:snapToGrid w:val="0"/>
        <w:spacing w:line="460" w:lineRule="exact"/>
        <w:ind w:firstLine="420" w:firstLineChars="200"/>
        <w:rPr>
          <w:rFonts w:ascii="宋体" w:hAnsi="宋体" w:cs="宋体"/>
          <w:szCs w:val="21"/>
        </w:rPr>
      </w:pPr>
      <w:r>
        <w:rPr>
          <w:rFonts w:hint="eastAsia" w:ascii="宋体" w:hAnsi="宋体" w:cs="宋体"/>
          <w:szCs w:val="21"/>
        </w:rPr>
        <w:t>3、投标</w:t>
      </w:r>
      <w:r>
        <w:rPr>
          <w:rStyle w:val="22"/>
          <w:rFonts w:hint="eastAsia"/>
        </w:rPr>
        <w:t>（响应）</w:t>
      </w:r>
      <w:r>
        <w:rPr>
          <w:rFonts w:hint="eastAsia" w:ascii="宋体" w:hAnsi="宋体" w:cs="宋体"/>
          <w:szCs w:val="21"/>
        </w:rPr>
        <w:t>承诺书；</w:t>
      </w:r>
    </w:p>
    <w:p>
      <w:pPr>
        <w:snapToGrid w:val="0"/>
        <w:spacing w:line="460" w:lineRule="exact"/>
        <w:ind w:firstLine="420" w:firstLineChars="200"/>
        <w:rPr>
          <w:rFonts w:ascii="宋体" w:hAnsi="宋体" w:cs="宋体"/>
          <w:szCs w:val="21"/>
        </w:rPr>
      </w:pPr>
      <w:r>
        <w:rPr>
          <w:rFonts w:hint="eastAsia" w:ascii="宋体" w:hAnsi="宋体" w:cs="宋体"/>
          <w:szCs w:val="21"/>
        </w:rPr>
        <w:t>4、成交通知书。</w:t>
      </w:r>
    </w:p>
    <w:p>
      <w:pPr>
        <w:snapToGrid w:val="0"/>
        <w:spacing w:line="460" w:lineRule="exact"/>
        <w:ind w:firstLine="422" w:firstLineChars="200"/>
        <w:rPr>
          <w:rFonts w:ascii="宋体" w:hAnsi="宋体" w:cs="宋体"/>
          <w:b/>
          <w:szCs w:val="21"/>
        </w:rPr>
      </w:pPr>
      <w:r>
        <w:rPr>
          <w:rFonts w:hint="eastAsia" w:ascii="宋体" w:hAnsi="宋体" w:cs="宋体"/>
          <w:b/>
          <w:szCs w:val="21"/>
        </w:rPr>
        <w:t>第十五条　本合同一式</w:t>
      </w:r>
      <w:r>
        <w:rPr>
          <w:rFonts w:hint="eastAsia" w:ascii="宋体" w:hAnsi="宋体" w:cs="宋体"/>
          <w:b/>
          <w:szCs w:val="21"/>
          <w:highlight w:val="yellow"/>
        </w:rPr>
        <w:t>柒</w:t>
      </w:r>
      <w:r>
        <w:rPr>
          <w:rFonts w:hint="eastAsia" w:ascii="宋体" w:hAnsi="宋体" w:cs="宋体"/>
          <w:b/>
          <w:szCs w:val="21"/>
        </w:rPr>
        <w:t>份，具有同等法律效力，甲方执</w:t>
      </w:r>
      <w:r>
        <w:rPr>
          <w:rFonts w:hint="eastAsia" w:ascii="宋体" w:hAnsi="宋体" w:cs="宋体"/>
          <w:b/>
          <w:szCs w:val="21"/>
          <w:highlight w:val="yellow"/>
        </w:rPr>
        <w:t>伍</w:t>
      </w:r>
      <w:r>
        <w:rPr>
          <w:rFonts w:hint="eastAsia" w:ascii="宋体" w:hAnsi="宋体" w:cs="宋体"/>
          <w:b/>
          <w:szCs w:val="21"/>
        </w:rPr>
        <w:t>份，乙方执</w:t>
      </w:r>
      <w:r>
        <w:rPr>
          <w:rFonts w:hint="eastAsia" w:ascii="宋体" w:hAnsi="宋体" w:cs="宋体"/>
          <w:b/>
          <w:szCs w:val="21"/>
          <w:highlight w:val="yellow"/>
        </w:rPr>
        <w:t>贰</w:t>
      </w:r>
      <w:r>
        <w:rPr>
          <w:rFonts w:hint="eastAsia" w:ascii="宋体" w:hAnsi="宋体" w:cs="宋体"/>
          <w:b/>
          <w:szCs w:val="21"/>
        </w:rPr>
        <w:t>份（可根据需要另增加）。</w:t>
      </w:r>
    </w:p>
    <w:p>
      <w:pPr>
        <w:snapToGrid w:val="0"/>
        <w:spacing w:line="460" w:lineRule="exact"/>
        <w:ind w:firstLine="420" w:firstLineChars="200"/>
        <w:rPr>
          <w:rFonts w:ascii="宋体" w:hAnsi="宋体" w:cs="宋体"/>
          <w:szCs w:val="21"/>
        </w:rPr>
      </w:pPr>
      <w:r>
        <w:rPr>
          <w:rFonts w:hint="eastAsia" w:ascii="宋体" w:hAnsi="宋体" w:cs="宋体"/>
          <w:szCs w:val="21"/>
        </w:rPr>
        <w:t>本合同甲乙双方签字盖章后生效。</w:t>
      </w:r>
    </w:p>
    <w:tbl>
      <w:tblPr>
        <w:tblStyle w:val="17"/>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甲方（章）           </w:t>
            </w:r>
          </w:p>
          <w:p>
            <w:pPr>
              <w:snapToGrid w:val="0"/>
              <w:spacing w:line="460" w:lineRule="exact"/>
              <w:ind w:firstLine="945" w:firstLineChars="450"/>
              <w:jc w:val="right"/>
              <w:rPr>
                <w:rFonts w:ascii="宋体" w:hAnsi="宋体" w:cs="宋体"/>
                <w:szCs w:val="21"/>
              </w:rPr>
            </w:pPr>
            <w:r>
              <w:rPr>
                <w:rFonts w:hint="eastAsia" w:ascii="宋体" w:hAnsi="宋体" w:cs="宋体"/>
                <w:szCs w:val="21"/>
              </w:rPr>
              <w:t>年   月   日</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乙方（章）              </w:t>
            </w:r>
          </w:p>
          <w:p>
            <w:pPr>
              <w:snapToGrid w:val="0"/>
              <w:spacing w:line="460" w:lineRule="exact"/>
              <w:jc w:val="righ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单位地址： </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法定代表人：</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委托代理人：</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电话：</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开户银行：</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账号：</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账号：</w:t>
            </w:r>
          </w:p>
        </w:tc>
      </w:tr>
    </w:tbl>
    <w:p>
      <w:pPr>
        <w:adjustRightInd w:val="0"/>
        <w:snapToGrid w:val="0"/>
        <w:spacing w:line="360" w:lineRule="auto"/>
        <w:jc w:val="left"/>
        <w:rPr>
          <w:rFonts w:ascii="宋体" w:hAnsi="宋体" w:cs="宋体"/>
          <w:szCs w:val="21"/>
        </w:rPr>
        <w:sectPr>
          <w:footerReference r:id="rId4" w:type="default"/>
          <w:footnotePr>
            <w:numFmt w:val="decimalEnclosedCircleChinese"/>
            <w:numRestart w:val="eachPage"/>
          </w:footnotePr>
          <w:pgSz w:w="11906" w:h="16838"/>
          <w:pgMar w:top="2098" w:right="1474" w:bottom="1984" w:left="1587" w:header="1134" w:footer="1644" w:gutter="0"/>
          <w:cols w:space="720" w:num="1"/>
          <w:docGrid w:type="lines" w:linePitch="312" w:charSpace="0"/>
        </w:sectPr>
      </w:pPr>
    </w:p>
    <w:p>
      <w:pPr>
        <w:spacing w:line="500" w:lineRule="exact"/>
        <w:rPr>
          <w:rFonts w:asciiTheme="majorEastAsia" w:hAnsiTheme="majorEastAsia" w:eastAsiaTheme="majorEastAsia"/>
          <w:b/>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6874920-86A9-4E2F-9435-C3E8DCCB6032}"/>
  </w:font>
  <w:font w:name="黑体">
    <w:panose1 w:val="02010609060101010101"/>
    <w:charset w:val="86"/>
    <w:family w:val="auto"/>
    <w:pitch w:val="default"/>
    <w:sig w:usb0="800002BF" w:usb1="38CF7CFA" w:usb2="00000016" w:usb3="00000000" w:csb0="00040001" w:csb1="00000000"/>
    <w:embedRegular r:id="rId2" w:fontKey="{271F6D24-E99C-467D-A25F-640BD0F5EE21}"/>
  </w:font>
  <w:font w:name="Courier New">
    <w:panose1 w:val="02070309020205020404"/>
    <w:charset w:val="01"/>
    <w:family w:val="modern"/>
    <w:pitch w:val="default"/>
    <w:sig w:usb0="E0002AFF" w:usb1="C0007843" w:usb2="00000009" w:usb3="00000000" w:csb0="400001FF" w:csb1="FFFF0000"/>
    <w:embedRegular r:id="rId3" w:fontKey="{EACF3C73-C4A3-48ED-B699-588AA0B78E6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83DD3912-62AC-4BBF-8E7E-6A9792A92F2F}"/>
  </w:font>
  <w:font w:name="方正小标宋简体">
    <w:altName w:val="微软雅黑"/>
    <w:panose1 w:val="00000000000000000000"/>
    <w:charset w:val="86"/>
    <w:family w:val="script"/>
    <w:pitch w:val="default"/>
    <w:sig w:usb0="00000000" w:usb1="00000000" w:usb2="00000010" w:usb3="00000000" w:csb0="00040000" w:csb1="00000000"/>
    <w:embedRegular r:id="rId5" w:fontKey="{FA0FE3BE-E1C7-4F37-93CD-C3B70D6BD0A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X5J0AAAAAMBAAAPAAAAAAAAAAEAIAAAACIAAABkcnMvZG93bnJldi54bWxQSwECFAAU&#10;AAAACACHTuJAgYAsx/kBAAABBAAADgAAAAAAAAABACAAAAAfAQAAZHJzL2Uyb0RvYy54bWxQSwUG&#10;AAAAAAYABgBZAQAAi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59F0A6D2"/>
    <w:multiLevelType w:val="singleLevel"/>
    <w:tmpl w:val="59F0A6D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MDk1MTEzYmZmZDdlMmViM2MyNTlmNGIwMTQzODEifQ=="/>
  </w:docVars>
  <w:rsids>
    <w:rsidRoot w:val="0087717D"/>
    <w:rsid w:val="00001137"/>
    <w:rsid w:val="00004048"/>
    <w:rsid w:val="00005022"/>
    <w:rsid w:val="00005B53"/>
    <w:rsid w:val="000071F8"/>
    <w:rsid w:val="0000755F"/>
    <w:rsid w:val="000115F8"/>
    <w:rsid w:val="00014713"/>
    <w:rsid w:val="000229F0"/>
    <w:rsid w:val="00023EE2"/>
    <w:rsid w:val="00030618"/>
    <w:rsid w:val="00033A2A"/>
    <w:rsid w:val="00042071"/>
    <w:rsid w:val="00045722"/>
    <w:rsid w:val="000458C5"/>
    <w:rsid w:val="00047B8A"/>
    <w:rsid w:val="00051EF0"/>
    <w:rsid w:val="000665DD"/>
    <w:rsid w:val="00066809"/>
    <w:rsid w:val="00076975"/>
    <w:rsid w:val="00076ED4"/>
    <w:rsid w:val="00082B6E"/>
    <w:rsid w:val="00083B1A"/>
    <w:rsid w:val="000868A4"/>
    <w:rsid w:val="000909C5"/>
    <w:rsid w:val="00090E04"/>
    <w:rsid w:val="00091CF6"/>
    <w:rsid w:val="00093994"/>
    <w:rsid w:val="000A1481"/>
    <w:rsid w:val="000A22CD"/>
    <w:rsid w:val="000A2FC3"/>
    <w:rsid w:val="000B1FE7"/>
    <w:rsid w:val="000C08AC"/>
    <w:rsid w:val="000C44A9"/>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095D"/>
    <w:rsid w:val="001410B2"/>
    <w:rsid w:val="0014517F"/>
    <w:rsid w:val="001475EE"/>
    <w:rsid w:val="00150714"/>
    <w:rsid w:val="0015139F"/>
    <w:rsid w:val="00152212"/>
    <w:rsid w:val="00153DD0"/>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353D"/>
    <w:rsid w:val="001F5E5B"/>
    <w:rsid w:val="002058D3"/>
    <w:rsid w:val="0021444D"/>
    <w:rsid w:val="00216674"/>
    <w:rsid w:val="00220BBC"/>
    <w:rsid w:val="00226FCD"/>
    <w:rsid w:val="0023043B"/>
    <w:rsid w:val="00231D73"/>
    <w:rsid w:val="002446AB"/>
    <w:rsid w:val="00250554"/>
    <w:rsid w:val="002541E8"/>
    <w:rsid w:val="00262B18"/>
    <w:rsid w:val="00263E5B"/>
    <w:rsid w:val="002865BB"/>
    <w:rsid w:val="002958AA"/>
    <w:rsid w:val="00297CE7"/>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288"/>
    <w:rsid w:val="0031439C"/>
    <w:rsid w:val="0031668E"/>
    <w:rsid w:val="003173F9"/>
    <w:rsid w:val="00317534"/>
    <w:rsid w:val="00323766"/>
    <w:rsid w:val="003340C7"/>
    <w:rsid w:val="00340842"/>
    <w:rsid w:val="00341769"/>
    <w:rsid w:val="00341EE2"/>
    <w:rsid w:val="003504BB"/>
    <w:rsid w:val="00353F6C"/>
    <w:rsid w:val="003554C1"/>
    <w:rsid w:val="003576A1"/>
    <w:rsid w:val="003619EB"/>
    <w:rsid w:val="003634AA"/>
    <w:rsid w:val="003639DF"/>
    <w:rsid w:val="00363EB7"/>
    <w:rsid w:val="003721BB"/>
    <w:rsid w:val="00393AE4"/>
    <w:rsid w:val="003953A7"/>
    <w:rsid w:val="00397190"/>
    <w:rsid w:val="003A7AB5"/>
    <w:rsid w:val="003B4A99"/>
    <w:rsid w:val="003C1A58"/>
    <w:rsid w:val="003C1FB7"/>
    <w:rsid w:val="003C505D"/>
    <w:rsid w:val="003D0201"/>
    <w:rsid w:val="003D7C45"/>
    <w:rsid w:val="003E685F"/>
    <w:rsid w:val="003F3048"/>
    <w:rsid w:val="00402252"/>
    <w:rsid w:val="00405818"/>
    <w:rsid w:val="00415D58"/>
    <w:rsid w:val="00416F0C"/>
    <w:rsid w:val="004207F9"/>
    <w:rsid w:val="00421C6A"/>
    <w:rsid w:val="004221C9"/>
    <w:rsid w:val="00425D7F"/>
    <w:rsid w:val="004262EF"/>
    <w:rsid w:val="00426325"/>
    <w:rsid w:val="004264B1"/>
    <w:rsid w:val="00430571"/>
    <w:rsid w:val="004306BC"/>
    <w:rsid w:val="00430DA3"/>
    <w:rsid w:val="00434DE1"/>
    <w:rsid w:val="00435BE4"/>
    <w:rsid w:val="00437AE2"/>
    <w:rsid w:val="00440FED"/>
    <w:rsid w:val="00447F8C"/>
    <w:rsid w:val="00450D7A"/>
    <w:rsid w:val="004525D9"/>
    <w:rsid w:val="00455181"/>
    <w:rsid w:val="00455697"/>
    <w:rsid w:val="00456C1A"/>
    <w:rsid w:val="004664A6"/>
    <w:rsid w:val="00470386"/>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13E7"/>
    <w:rsid w:val="005758A2"/>
    <w:rsid w:val="005760B1"/>
    <w:rsid w:val="00587785"/>
    <w:rsid w:val="00591C93"/>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0AF6"/>
    <w:rsid w:val="00652A60"/>
    <w:rsid w:val="00656EF9"/>
    <w:rsid w:val="00671BDD"/>
    <w:rsid w:val="00672CD7"/>
    <w:rsid w:val="00687915"/>
    <w:rsid w:val="00690B41"/>
    <w:rsid w:val="0069142F"/>
    <w:rsid w:val="00692A3E"/>
    <w:rsid w:val="0069352B"/>
    <w:rsid w:val="00695F97"/>
    <w:rsid w:val="006A0A76"/>
    <w:rsid w:val="006A284E"/>
    <w:rsid w:val="006A4729"/>
    <w:rsid w:val="006B3C41"/>
    <w:rsid w:val="006B66E7"/>
    <w:rsid w:val="006B727D"/>
    <w:rsid w:val="006C739F"/>
    <w:rsid w:val="006D46C4"/>
    <w:rsid w:val="006E17D9"/>
    <w:rsid w:val="006E47B2"/>
    <w:rsid w:val="006F0F43"/>
    <w:rsid w:val="006F234A"/>
    <w:rsid w:val="006F32A0"/>
    <w:rsid w:val="006F5487"/>
    <w:rsid w:val="00701CFA"/>
    <w:rsid w:val="00703718"/>
    <w:rsid w:val="00705D71"/>
    <w:rsid w:val="00707065"/>
    <w:rsid w:val="00714CDC"/>
    <w:rsid w:val="0071671A"/>
    <w:rsid w:val="00717151"/>
    <w:rsid w:val="00724D9A"/>
    <w:rsid w:val="00733AB8"/>
    <w:rsid w:val="00754E9D"/>
    <w:rsid w:val="007560A6"/>
    <w:rsid w:val="00760456"/>
    <w:rsid w:val="00770398"/>
    <w:rsid w:val="00777232"/>
    <w:rsid w:val="00784BD4"/>
    <w:rsid w:val="0079001C"/>
    <w:rsid w:val="00790DA2"/>
    <w:rsid w:val="007953AD"/>
    <w:rsid w:val="007A4968"/>
    <w:rsid w:val="007A62A8"/>
    <w:rsid w:val="007A7137"/>
    <w:rsid w:val="007A7214"/>
    <w:rsid w:val="007B126C"/>
    <w:rsid w:val="007B22F9"/>
    <w:rsid w:val="007B31BF"/>
    <w:rsid w:val="007B597D"/>
    <w:rsid w:val="007C1698"/>
    <w:rsid w:val="007C3016"/>
    <w:rsid w:val="007C752A"/>
    <w:rsid w:val="007D01A2"/>
    <w:rsid w:val="007D04D6"/>
    <w:rsid w:val="007D2F1E"/>
    <w:rsid w:val="007E66F8"/>
    <w:rsid w:val="007E73C5"/>
    <w:rsid w:val="007F0568"/>
    <w:rsid w:val="007F077D"/>
    <w:rsid w:val="007F2C4E"/>
    <w:rsid w:val="007F645A"/>
    <w:rsid w:val="00802DD5"/>
    <w:rsid w:val="00803B2F"/>
    <w:rsid w:val="00806971"/>
    <w:rsid w:val="00811FA8"/>
    <w:rsid w:val="00812D4D"/>
    <w:rsid w:val="00813568"/>
    <w:rsid w:val="0081736E"/>
    <w:rsid w:val="00825D3B"/>
    <w:rsid w:val="00827317"/>
    <w:rsid w:val="00832F11"/>
    <w:rsid w:val="00836EDF"/>
    <w:rsid w:val="00840985"/>
    <w:rsid w:val="00840A7F"/>
    <w:rsid w:val="008449A7"/>
    <w:rsid w:val="00844A81"/>
    <w:rsid w:val="00844FF3"/>
    <w:rsid w:val="00846283"/>
    <w:rsid w:val="00847576"/>
    <w:rsid w:val="0085046B"/>
    <w:rsid w:val="00851185"/>
    <w:rsid w:val="008513D4"/>
    <w:rsid w:val="00853454"/>
    <w:rsid w:val="008605A3"/>
    <w:rsid w:val="008651EF"/>
    <w:rsid w:val="008653D8"/>
    <w:rsid w:val="00867D73"/>
    <w:rsid w:val="008731D8"/>
    <w:rsid w:val="00876649"/>
    <w:rsid w:val="0087717D"/>
    <w:rsid w:val="00877F30"/>
    <w:rsid w:val="00877F5B"/>
    <w:rsid w:val="0089355D"/>
    <w:rsid w:val="008940D3"/>
    <w:rsid w:val="00894657"/>
    <w:rsid w:val="00894E30"/>
    <w:rsid w:val="0089541C"/>
    <w:rsid w:val="00895FE3"/>
    <w:rsid w:val="008961E1"/>
    <w:rsid w:val="008A5082"/>
    <w:rsid w:val="008A530F"/>
    <w:rsid w:val="008B3EAC"/>
    <w:rsid w:val="008B7604"/>
    <w:rsid w:val="008C529E"/>
    <w:rsid w:val="008C5527"/>
    <w:rsid w:val="008D2633"/>
    <w:rsid w:val="008D296A"/>
    <w:rsid w:val="008D31E4"/>
    <w:rsid w:val="008D398B"/>
    <w:rsid w:val="008D3E5A"/>
    <w:rsid w:val="008E4554"/>
    <w:rsid w:val="008F3CD1"/>
    <w:rsid w:val="0090100E"/>
    <w:rsid w:val="00904BBA"/>
    <w:rsid w:val="009050BE"/>
    <w:rsid w:val="00907134"/>
    <w:rsid w:val="00910C6F"/>
    <w:rsid w:val="00916052"/>
    <w:rsid w:val="00916876"/>
    <w:rsid w:val="00923140"/>
    <w:rsid w:val="0092798F"/>
    <w:rsid w:val="00933E62"/>
    <w:rsid w:val="00937A87"/>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84F76"/>
    <w:rsid w:val="00991074"/>
    <w:rsid w:val="00992014"/>
    <w:rsid w:val="009B33BD"/>
    <w:rsid w:val="009B633A"/>
    <w:rsid w:val="009B67D8"/>
    <w:rsid w:val="009C268F"/>
    <w:rsid w:val="009C2E73"/>
    <w:rsid w:val="009D0E74"/>
    <w:rsid w:val="009D1844"/>
    <w:rsid w:val="009D4D59"/>
    <w:rsid w:val="009F2527"/>
    <w:rsid w:val="00A012E8"/>
    <w:rsid w:val="00A15C4F"/>
    <w:rsid w:val="00A20782"/>
    <w:rsid w:val="00A26426"/>
    <w:rsid w:val="00A35231"/>
    <w:rsid w:val="00A37E79"/>
    <w:rsid w:val="00A40C30"/>
    <w:rsid w:val="00A43622"/>
    <w:rsid w:val="00A502E5"/>
    <w:rsid w:val="00A52261"/>
    <w:rsid w:val="00A537E8"/>
    <w:rsid w:val="00A541B8"/>
    <w:rsid w:val="00A54674"/>
    <w:rsid w:val="00A6552F"/>
    <w:rsid w:val="00A746E7"/>
    <w:rsid w:val="00A828D9"/>
    <w:rsid w:val="00A87F18"/>
    <w:rsid w:val="00A90591"/>
    <w:rsid w:val="00A94362"/>
    <w:rsid w:val="00A94A04"/>
    <w:rsid w:val="00AA1383"/>
    <w:rsid w:val="00AA2A38"/>
    <w:rsid w:val="00AA329C"/>
    <w:rsid w:val="00AA6D85"/>
    <w:rsid w:val="00AB04CB"/>
    <w:rsid w:val="00AB07BA"/>
    <w:rsid w:val="00AC16F3"/>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1D5E"/>
    <w:rsid w:val="00BB2B57"/>
    <w:rsid w:val="00BB55F7"/>
    <w:rsid w:val="00BB77BF"/>
    <w:rsid w:val="00BC6A28"/>
    <w:rsid w:val="00BD013D"/>
    <w:rsid w:val="00BD24CE"/>
    <w:rsid w:val="00BE1199"/>
    <w:rsid w:val="00BE68B8"/>
    <w:rsid w:val="00BF1FC3"/>
    <w:rsid w:val="00BF5BE7"/>
    <w:rsid w:val="00BF7462"/>
    <w:rsid w:val="00C01099"/>
    <w:rsid w:val="00C03A97"/>
    <w:rsid w:val="00C06195"/>
    <w:rsid w:val="00C11067"/>
    <w:rsid w:val="00C145FA"/>
    <w:rsid w:val="00C20A81"/>
    <w:rsid w:val="00C22616"/>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2BEE"/>
    <w:rsid w:val="00C94909"/>
    <w:rsid w:val="00C954D7"/>
    <w:rsid w:val="00CA43CC"/>
    <w:rsid w:val="00CB041E"/>
    <w:rsid w:val="00CB6EDE"/>
    <w:rsid w:val="00CC3293"/>
    <w:rsid w:val="00CC4A76"/>
    <w:rsid w:val="00CC5837"/>
    <w:rsid w:val="00CD16CC"/>
    <w:rsid w:val="00CD292A"/>
    <w:rsid w:val="00CD6F63"/>
    <w:rsid w:val="00CE0537"/>
    <w:rsid w:val="00CE511C"/>
    <w:rsid w:val="00CE75B0"/>
    <w:rsid w:val="00CF14B9"/>
    <w:rsid w:val="00CF1CB1"/>
    <w:rsid w:val="00CF74D3"/>
    <w:rsid w:val="00D026DF"/>
    <w:rsid w:val="00D03943"/>
    <w:rsid w:val="00D05462"/>
    <w:rsid w:val="00D1673E"/>
    <w:rsid w:val="00D20F0A"/>
    <w:rsid w:val="00D21A58"/>
    <w:rsid w:val="00D2347B"/>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31C9"/>
    <w:rsid w:val="00DB5A4C"/>
    <w:rsid w:val="00DB670C"/>
    <w:rsid w:val="00DC3DA6"/>
    <w:rsid w:val="00DC52A1"/>
    <w:rsid w:val="00DC682F"/>
    <w:rsid w:val="00DD2203"/>
    <w:rsid w:val="00DD2E0C"/>
    <w:rsid w:val="00DD4AE7"/>
    <w:rsid w:val="00DE6B26"/>
    <w:rsid w:val="00DF3CE3"/>
    <w:rsid w:val="00DF6D8C"/>
    <w:rsid w:val="00E00C1A"/>
    <w:rsid w:val="00E034AA"/>
    <w:rsid w:val="00E053BE"/>
    <w:rsid w:val="00E14981"/>
    <w:rsid w:val="00E17D9A"/>
    <w:rsid w:val="00E21177"/>
    <w:rsid w:val="00E27BAE"/>
    <w:rsid w:val="00E337F9"/>
    <w:rsid w:val="00E34BBE"/>
    <w:rsid w:val="00E46AD2"/>
    <w:rsid w:val="00E54615"/>
    <w:rsid w:val="00E56DBD"/>
    <w:rsid w:val="00E636EF"/>
    <w:rsid w:val="00E64B85"/>
    <w:rsid w:val="00E7742C"/>
    <w:rsid w:val="00E85D57"/>
    <w:rsid w:val="00E9092D"/>
    <w:rsid w:val="00E91382"/>
    <w:rsid w:val="00E95A54"/>
    <w:rsid w:val="00E963A9"/>
    <w:rsid w:val="00E97929"/>
    <w:rsid w:val="00EB1381"/>
    <w:rsid w:val="00EB56E6"/>
    <w:rsid w:val="00EC51EA"/>
    <w:rsid w:val="00EC5CAA"/>
    <w:rsid w:val="00EC67F9"/>
    <w:rsid w:val="00EC6D7A"/>
    <w:rsid w:val="00EC72A5"/>
    <w:rsid w:val="00ED0833"/>
    <w:rsid w:val="00ED6306"/>
    <w:rsid w:val="00ED7316"/>
    <w:rsid w:val="00EE0575"/>
    <w:rsid w:val="00EF06CB"/>
    <w:rsid w:val="00EF27B5"/>
    <w:rsid w:val="00EF4C4A"/>
    <w:rsid w:val="00EF5203"/>
    <w:rsid w:val="00F04405"/>
    <w:rsid w:val="00F11AE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1B8A"/>
    <w:rsid w:val="00FC3A35"/>
    <w:rsid w:val="00FC3D14"/>
    <w:rsid w:val="00FD34E7"/>
    <w:rsid w:val="00FE786C"/>
    <w:rsid w:val="00FE7E1C"/>
    <w:rsid w:val="00FF12DB"/>
    <w:rsid w:val="00FF5260"/>
    <w:rsid w:val="00FF74D4"/>
    <w:rsid w:val="02E650AB"/>
    <w:rsid w:val="02F72AEC"/>
    <w:rsid w:val="03342D85"/>
    <w:rsid w:val="038D79B7"/>
    <w:rsid w:val="047D1B6E"/>
    <w:rsid w:val="04BF260B"/>
    <w:rsid w:val="060A7F0C"/>
    <w:rsid w:val="09AD6219"/>
    <w:rsid w:val="0A107177"/>
    <w:rsid w:val="0AF65A99"/>
    <w:rsid w:val="0B4453CD"/>
    <w:rsid w:val="0C453A64"/>
    <w:rsid w:val="0C5B40EC"/>
    <w:rsid w:val="0CDB522D"/>
    <w:rsid w:val="0DBB266A"/>
    <w:rsid w:val="0DD036B5"/>
    <w:rsid w:val="0DD24882"/>
    <w:rsid w:val="0DDC4C8D"/>
    <w:rsid w:val="0E16607A"/>
    <w:rsid w:val="0E4E7E7B"/>
    <w:rsid w:val="0FC85F3C"/>
    <w:rsid w:val="10030D22"/>
    <w:rsid w:val="104355C3"/>
    <w:rsid w:val="106F0560"/>
    <w:rsid w:val="10E54153"/>
    <w:rsid w:val="114F7185"/>
    <w:rsid w:val="12F708E7"/>
    <w:rsid w:val="13EB41FA"/>
    <w:rsid w:val="14E5401B"/>
    <w:rsid w:val="15A57173"/>
    <w:rsid w:val="167364D6"/>
    <w:rsid w:val="1789621C"/>
    <w:rsid w:val="179B7B67"/>
    <w:rsid w:val="188718D8"/>
    <w:rsid w:val="189015C1"/>
    <w:rsid w:val="1A6B5E42"/>
    <w:rsid w:val="1D602818"/>
    <w:rsid w:val="1FE65F6B"/>
    <w:rsid w:val="20817E50"/>
    <w:rsid w:val="21507B40"/>
    <w:rsid w:val="217A4BBD"/>
    <w:rsid w:val="22A83271"/>
    <w:rsid w:val="23FD207E"/>
    <w:rsid w:val="241430A6"/>
    <w:rsid w:val="24D36535"/>
    <w:rsid w:val="25775188"/>
    <w:rsid w:val="27515CDC"/>
    <w:rsid w:val="28C11323"/>
    <w:rsid w:val="2B7E34FB"/>
    <w:rsid w:val="2BA61F9C"/>
    <w:rsid w:val="2BB81936"/>
    <w:rsid w:val="2D3C23FE"/>
    <w:rsid w:val="2D621C05"/>
    <w:rsid w:val="2D8A262B"/>
    <w:rsid w:val="2EB16F5A"/>
    <w:rsid w:val="2FA85F14"/>
    <w:rsid w:val="2FCB33F0"/>
    <w:rsid w:val="3015665D"/>
    <w:rsid w:val="33641268"/>
    <w:rsid w:val="33A15FD9"/>
    <w:rsid w:val="340C0F9D"/>
    <w:rsid w:val="34E84D7B"/>
    <w:rsid w:val="35126EA7"/>
    <w:rsid w:val="35415CC5"/>
    <w:rsid w:val="358F5DF9"/>
    <w:rsid w:val="37240250"/>
    <w:rsid w:val="38593326"/>
    <w:rsid w:val="395D0150"/>
    <w:rsid w:val="39F552D0"/>
    <w:rsid w:val="3D931088"/>
    <w:rsid w:val="3E060836"/>
    <w:rsid w:val="3E646B18"/>
    <w:rsid w:val="3EC2015A"/>
    <w:rsid w:val="3F2B709E"/>
    <w:rsid w:val="3F7C0431"/>
    <w:rsid w:val="40B94D77"/>
    <w:rsid w:val="411B434D"/>
    <w:rsid w:val="42595F30"/>
    <w:rsid w:val="42BD5522"/>
    <w:rsid w:val="430F3A6E"/>
    <w:rsid w:val="43340C18"/>
    <w:rsid w:val="435412BA"/>
    <w:rsid w:val="43A47936"/>
    <w:rsid w:val="448C54BB"/>
    <w:rsid w:val="4512577F"/>
    <w:rsid w:val="466038FE"/>
    <w:rsid w:val="471B7567"/>
    <w:rsid w:val="47887B38"/>
    <w:rsid w:val="49115557"/>
    <w:rsid w:val="4A8E50B1"/>
    <w:rsid w:val="4A8F5981"/>
    <w:rsid w:val="4B71239F"/>
    <w:rsid w:val="4D5A127B"/>
    <w:rsid w:val="4D7B6650"/>
    <w:rsid w:val="4DFD6E89"/>
    <w:rsid w:val="502119D7"/>
    <w:rsid w:val="50EE68AA"/>
    <w:rsid w:val="530618E0"/>
    <w:rsid w:val="535B23F4"/>
    <w:rsid w:val="54B94AEC"/>
    <w:rsid w:val="56451DF7"/>
    <w:rsid w:val="577675F9"/>
    <w:rsid w:val="581A4428"/>
    <w:rsid w:val="58B0576B"/>
    <w:rsid w:val="593F3A1A"/>
    <w:rsid w:val="59576FB6"/>
    <w:rsid w:val="5B57504B"/>
    <w:rsid w:val="5B671F92"/>
    <w:rsid w:val="5B7F45A2"/>
    <w:rsid w:val="5C711A3B"/>
    <w:rsid w:val="5C7D2BB8"/>
    <w:rsid w:val="5C9B540C"/>
    <w:rsid w:val="5CB84210"/>
    <w:rsid w:val="5D0A33CF"/>
    <w:rsid w:val="5DD80DC3"/>
    <w:rsid w:val="5E5925BD"/>
    <w:rsid w:val="5E5F4EE4"/>
    <w:rsid w:val="5E9B6682"/>
    <w:rsid w:val="5EC11A00"/>
    <w:rsid w:val="5F180F96"/>
    <w:rsid w:val="5F822615"/>
    <w:rsid w:val="5F8B456D"/>
    <w:rsid w:val="60F14539"/>
    <w:rsid w:val="618B3638"/>
    <w:rsid w:val="61994610"/>
    <w:rsid w:val="632E0D88"/>
    <w:rsid w:val="635C141B"/>
    <w:rsid w:val="63C67212"/>
    <w:rsid w:val="64746C6E"/>
    <w:rsid w:val="64A84B6A"/>
    <w:rsid w:val="653B572C"/>
    <w:rsid w:val="65586590"/>
    <w:rsid w:val="65A43FC9"/>
    <w:rsid w:val="65F12289"/>
    <w:rsid w:val="66965720"/>
    <w:rsid w:val="67680CC1"/>
    <w:rsid w:val="678E6299"/>
    <w:rsid w:val="6840387F"/>
    <w:rsid w:val="68E454D3"/>
    <w:rsid w:val="69F34AD9"/>
    <w:rsid w:val="6AAC36BF"/>
    <w:rsid w:val="6B023E01"/>
    <w:rsid w:val="6B340066"/>
    <w:rsid w:val="6B4B624F"/>
    <w:rsid w:val="6C3D203B"/>
    <w:rsid w:val="6C501A07"/>
    <w:rsid w:val="6C7F7ABA"/>
    <w:rsid w:val="6E8D2CDC"/>
    <w:rsid w:val="6F9603E0"/>
    <w:rsid w:val="6FA36659"/>
    <w:rsid w:val="715513E4"/>
    <w:rsid w:val="719170B1"/>
    <w:rsid w:val="71BD19EB"/>
    <w:rsid w:val="721D203F"/>
    <w:rsid w:val="727A5D97"/>
    <w:rsid w:val="73075151"/>
    <w:rsid w:val="736425A4"/>
    <w:rsid w:val="73920EBF"/>
    <w:rsid w:val="73D73D11"/>
    <w:rsid w:val="73DC213A"/>
    <w:rsid w:val="746A6B1A"/>
    <w:rsid w:val="74D37E07"/>
    <w:rsid w:val="75206F1D"/>
    <w:rsid w:val="7555324A"/>
    <w:rsid w:val="7578360E"/>
    <w:rsid w:val="75B23186"/>
    <w:rsid w:val="76A41B15"/>
    <w:rsid w:val="76C515AB"/>
    <w:rsid w:val="77D93692"/>
    <w:rsid w:val="787C544D"/>
    <w:rsid w:val="79C30143"/>
    <w:rsid w:val="79DB71E9"/>
    <w:rsid w:val="7A98194F"/>
    <w:rsid w:val="7B5E3716"/>
    <w:rsid w:val="7B7106DA"/>
    <w:rsid w:val="7BA81A06"/>
    <w:rsid w:val="7BC77C70"/>
    <w:rsid w:val="7BDF03C3"/>
    <w:rsid w:val="7C5C650E"/>
    <w:rsid w:val="7C9E6B26"/>
    <w:rsid w:val="7D1F3A60"/>
    <w:rsid w:val="7E011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annotation text"/>
    <w:basedOn w:val="1"/>
    <w:semiHidden/>
    <w:unhideWhenUsed/>
    <w:qFormat/>
    <w:uiPriority w:val="99"/>
    <w:pPr>
      <w:jc w:val="left"/>
    </w:pPr>
  </w:style>
  <w:style w:type="paragraph" w:styleId="7">
    <w:name w:val="Body Text"/>
    <w:basedOn w:val="1"/>
    <w:next w:val="8"/>
    <w:link w:val="65"/>
    <w:unhideWhenUsed/>
    <w:qFormat/>
    <w:uiPriority w:val="99"/>
    <w:pPr>
      <w:spacing w:after="120"/>
    </w:pPr>
  </w:style>
  <w:style w:type="paragraph" w:customStyle="1" w:styleId="8">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9">
    <w:name w:val="Body Text Indent"/>
    <w:basedOn w:val="1"/>
    <w:link w:val="62"/>
    <w:qFormat/>
    <w:uiPriority w:val="0"/>
    <w:pPr>
      <w:ind w:firstLine="830" w:firstLineChars="352"/>
    </w:pPr>
    <w:rPr>
      <w:rFonts w:ascii="仿宋_GB2312" w:eastAsia="仿宋_GB2312"/>
      <w:sz w:val="32"/>
      <w:szCs w:val="20"/>
    </w:rPr>
  </w:style>
  <w:style w:type="paragraph" w:styleId="10">
    <w:name w:val="Plain Text"/>
    <w:basedOn w:val="1"/>
    <w:next w:val="4"/>
    <w:link w:val="61"/>
    <w:qFormat/>
    <w:uiPriority w:val="0"/>
    <w:rPr>
      <w:rFonts w:ascii="宋体" w:hAnsi="Courier New" w:cs="Courier New"/>
      <w:szCs w:val="21"/>
    </w:rPr>
  </w:style>
  <w:style w:type="paragraph" w:styleId="11">
    <w:name w:val="Balloon Text"/>
    <w:basedOn w:val="1"/>
    <w:link w:val="59"/>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7"/>
    <w:link w:val="66"/>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u w:val="single"/>
    </w:rPr>
  </w:style>
  <w:style w:type="character" w:styleId="21">
    <w:name w:val="Hyperlink"/>
    <w:basedOn w:val="19"/>
    <w:semiHidden/>
    <w:unhideWhenUsed/>
    <w:qFormat/>
    <w:uiPriority w:val="99"/>
    <w:rPr>
      <w:color w:val="0000FF"/>
      <w:u w:val="single"/>
    </w:rPr>
  </w:style>
  <w:style w:type="character" w:styleId="22">
    <w:name w:val="annotation reference"/>
    <w:basedOn w:val="19"/>
    <w:qFormat/>
    <w:uiPriority w:val="0"/>
    <w:rPr>
      <w:sz w:val="21"/>
      <w:szCs w:val="21"/>
    </w:rPr>
  </w:style>
  <w:style w:type="character" w:customStyle="1" w:styleId="23">
    <w:name w:val="页眉 Char"/>
    <w:basedOn w:val="19"/>
    <w:link w:val="13"/>
    <w:qFormat/>
    <w:uiPriority w:val="99"/>
    <w:rPr>
      <w:sz w:val="18"/>
      <w:szCs w:val="18"/>
    </w:rPr>
  </w:style>
  <w:style w:type="character" w:customStyle="1" w:styleId="24">
    <w:name w:val="页脚 Char"/>
    <w:basedOn w:val="19"/>
    <w:link w:val="12"/>
    <w:qFormat/>
    <w:uiPriority w:val="99"/>
    <w:rPr>
      <w:sz w:val="18"/>
      <w:szCs w:val="18"/>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0">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9">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3">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8">
    <w:name w:val="List Paragraph"/>
    <w:basedOn w:val="1"/>
    <w:qFormat/>
    <w:uiPriority w:val="34"/>
    <w:pPr>
      <w:ind w:firstLine="420" w:firstLineChars="200"/>
    </w:pPr>
  </w:style>
  <w:style w:type="character" w:customStyle="1" w:styleId="59">
    <w:name w:val="批注框文本 Char"/>
    <w:basedOn w:val="19"/>
    <w:link w:val="11"/>
    <w:semiHidden/>
    <w:qFormat/>
    <w:uiPriority w:val="99"/>
    <w:rPr>
      <w:rFonts w:ascii="Times New Roman" w:hAnsi="Times New Roman" w:eastAsia="宋体" w:cs="Times New Roman"/>
      <w:sz w:val="18"/>
      <w:szCs w:val="18"/>
    </w:rPr>
  </w:style>
  <w:style w:type="character" w:customStyle="1" w:styleId="60">
    <w:name w:val="纯文本 Char"/>
    <w:basedOn w:val="19"/>
    <w:qFormat/>
    <w:uiPriority w:val="0"/>
    <w:rPr>
      <w:rFonts w:ascii="宋体" w:hAnsi="Courier New" w:eastAsia="宋体" w:cs="Courier New"/>
      <w:szCs w:val="21"/>
    </w:rPr>
  </w:style>
  <w:style w:type="character" w:customStyle="1" w:styleId="61">
    <w:name w:val="纯文本 Char1"/>
    <w:basedOn w:val="19"/>
    <w:link w:val="10"/>
    <w:qFormat/>
    <w:uiPriority w:val="0"/>
    <w:rPr>
      <w:rFonts w:ascii="宋体" w:hAnsi="Courier New" w:eastAsia="宋体" w:cs="Courier New"/>
      <w:szCs w:val="21"/>
    </w:rPr>
  </w:style>
  <w:style w:type="character" w:customStyle="1" w:styleId="62">
    <w:name w:val="正文文本缩进 Char"/>
    <w:basedOn w:val="19"/>
    <w:link w:val="9"/>
    <w:qFormat/>
    <w:uiPriority w:val="0"/>
    <w:rPr>
      <w:rFonts w:ascii="仿宋_GB2312" w:hAnsi="Times New Roman" w:eastAsia="仿宋_GB2312" w:cs="Times New Roman"/>
      <w:sz w:val="32"/>
      <w:szCs w:val="20"/>
    </w:rPr>
  </w:style>
  <w:style w:type="character" w:customStyle="1" w:styleId="63">
    <w:name w:val="标题 2 Char"/>
    <w:basedOn w:val="19"/>
    <w:semiHidden/>
    <w:qFormat/>
    <w:uiPriority w:val="9"/>
    <w:rPr>
      <w:rFonts w:asciiTheme="majorHAnsi" w:hAnsiTheme="majorHAnsi" w:eastAsiaTheme="majorEastAsia" w:cstheme="majorBidi"/>
      <w:b/>
      <w:bCs/>
      <w:sz w:val="32"/>
      <w:szCs w:val="32"/>
    </w:rPr>
  </w:style>
  <w:style w:type="character" w:customStyle="1" w:styleId="64">
    <w:name w:val="标题 2 Char1"/>
    <w:basedOn w:val="19"/>
    <w:link w:val="3"/>
    <w:qFormat/>
    <w:uiPriority w:val="9"/>
    <w:rPr>
      <w:rFonts w:ascii="Cambria" w:hAnsi="Cambria" w:eastAsia="宋体" w:cs="Times New Roman"/>
      <w:b/>
      <w:bCs/>
      <w:sz w:val="32"/>
      <w:szCs w:val="32"/>
    </w:rPr>
  </w:style>
  <w:style w:type="character" w:customStyle="1" w:styleId="65">
    <w:name w:val="正文文本 Char"/>
    <w:basedOn w:val="19"/>
    <w:link w:val="7"/>
    <w:qFormat/>
    <w:uiPriority w:val="99"/>
    <w:rPr>
      <w:rFonts w:ascii="Times New Roman" w:hAnsi="Times New Roman" w:eastAsia="宋体" w:cs="Times New Roman"/>
      <w:szCs w:val="24"/>
    </w:rPr>
  </w:style>
  <w:style w:type="character" w:customStyle="1" w:styleId="66">
    <w:name w:val="正文首行缩进 Char"/>
    <w:basedOn w:val="65"/>
    <w:link w:val="16"/>
    <w:semiHidden/>
    <w:qFormat/>
    <w:uiPriority w:val="99"/>
    <w:rPr>
      <w:rFonts w:ascii="Times New Roman" w:hAnsi="Times New Roman" w:eastAsia="宋体" w:cs="Times New Roman"/>
      <w:szCs w:val="24"/>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8">
    <w:name w:val="正文内容 Char"/>
    <w:link w:val="69"/>
    <w:qFormat/>
    <w:uiPriority w:val="5"/>
    <w:rPr>
      <w:rFonts w:ascii="Times New Roman" w:hAnsi="Times New Roman"/>
      <w:sz w:val="24"/>
      <w:szCs w:val="24"/>
    </w:rPr>
  </w:style>
  <w:style w:type="paragraph" w:customStyle="1" w:styleId="69">
    <w:name w:val="正文内容"/>
    <w:basedOn w:val="1"/>
    <w:link w:val="68"/>
    <w:qFormat/>
    <w:uiPriority w:val="5"/>
    <w:pPr>
      <w:adjustRightInd w:val="0"/>
      <w:spacing w:line="360" w:lineRule="auto"/>
      <w:ind w:firstLine="200" w:firstLineChars="200"/>
    </w:pPr>
    <w:rPr>
      <w:rFonts w:eastAsiaTheme="minorEastAsia" w:cstheme="minorBidi"/>
      <w:sz w:val="24"/>
    </w:rPr>
  </w:style>
  <w:style w:type="paragraph" w:customStyle="1" w:styleId="70">
    <w:name w:val="2ji"/>
    <w:basedOn w:val="3"/>
    <w:qFormat/>
    <w:uiPriority w:val="0"/>
    <w:pPr>
      <w:adjustRightInd w:val="0"/>
      <w:spacing w:before="0" w:after="0" w:line="360" w:lineRule="auto"/>
      <w:textAlignment w:val="baseline"/>
    </w:pPr>
    <w:rPr>
      <w:rFonts w:ascii="宋体" w:hAnsi="宋体"/>
      <w:kern w:val="0"/>
      <w:sz w:val="21"/>
      <w:szCs w:val="21"/>
    </w:rPr>
  </w:style>
  <w:style w:type="paragraph" w:customStyle="1" w:styleId="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 21"/>
    <w:basedOn w:val="1"/>
    <w:qFormat/>
    <w:uiPriority w:val="0"/>
    <w:pPr>
      <w:spacing w:after="120" w:line="480" w:lineRule="auto"/>
    </w:pPr>
  </w:style>
  <w:style w:type="paragraph" w:customStyle="1" w:styleId="7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3970E-56FD-43DD-9B62-4A3C32187C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1708</Words>
  <Characters>9739</Characters>
  <Lines>81</Lines>
  <Paragraphs>22</Paragraphs>
  <TotalTime>3</TotalTime>
  <ScaleCrop>false</ScaleCrop>
  <LinksUpToDate>false</LinksUpToDate>
  <CharactersWithSpaces>11425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2023-07-25T01:05:00Z</dcterms:created>
  <dc:creator>lenovo</dc:creator>
  <cp:lastModifiedBy>WPS_1648709995</cp:lastModifiedBy>
  <cp:lastPrinted>2021-11-08T03:25:00Z</cp:lastPrinted>
  <dcterms:modified xsi:type="dcterms:W3CDTF">2023-12-04T01:36:06Z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SaveFontToCloudKey">
    <vt:lpwstr>958527779_btnclosed</vt:lpwstr>
  </property>
  <property fmtid="{D5CDD505-2E9C-101B-9397-08002B2CF9AE}" pid="4" name="ICV">
    <vt:lpwstr>E856BC52A9A54C579C44238FD7B852DF</vt:lpwstr>
  </property>
</Properties>
</file>