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65"/>
        </w:tabs>
        <w:jc w:val="right"/>
        <w:rPr>
          <w:rFonts w:hint="eastAsia" w:ascii="Arial" w:hAnsi="Arial" w:cs="Arial"/>
        </w:rPr>
      </w:pPr>
    </w:p>
    <w:p>
      <w:pPr>
        <w:rPr>
          <w:rFonts w:ascii="Arial" w:hAnsi="Arial" w:cs="Arial"/>
        </w:rPr>
      </w:pPr>
      <w:bookmarkStart w:id="0" w:name="EB1f930745a5db4f649fc966eb16e661c5"/>
      <w:r>
        <w:rPr>
          <w:sz w:val="32"/>
          <w:szCs w:val="32"/>
        </w:rPr>
        <w:drawing>
          <wp:anchor distT="0" distB="0" distL="114300" distR="114300" simplePos="0" relativeHeight="251660288" behindDoc="0" locked="0" layoutInCell="1" allowOverlap="1">
            <wp:simplePos x="0" y="0"/>
            <wp:positionH relativeFrom="margin">
              <wp:posOffset>146685</wp:posOffset>
            </wp:positionH>
            <wp:positionV relativeFrom="margin">
              <wp:posOffset>471805</wp:posOffset>
            </wp:positionV>
            <wp:extent cx="5239385" cy="1026795"/>
            <wp:effectExtent l="0" t="0" r="0"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10"/>
                    <a:srcRect l="19966" t="78531"/>
                    <a:stretch>
                      <a:fillRect/>
                    </a:stretch>
                  </pic:blipFill>
                  <pic:spPr>
                    <a:xfrm>
                      <a:off x="0" y="0"/>
                      <a:ext cx="5239385" cy="1026795"/>
                    </a:xfrm>
                    <a:prstGeom prst="rect">
                      <a:avLst/>
                    </a:prstGeom>
                    <a:noFill/>
                    <a:ln>
                      <a:noFill/>
                    </a:ln>
                  </pic:spPr>
                </pic:pic>
              </a:graphicData>
            </a:graphic>
          </wp:anchor>
        </w:drawing>
      </w:r>
      <w:r>
        <w:rPr>
          <w:rFonts w:ascii="Arial" w:hAnsi="Arial" w:cs="Arial"/>
          <w:sz w:val="20"/>
        </w:rPr>
        <w:t xml:space="preserve"> </w:t>
      </w:r>
      <w:bookmarkEnd w:id="0"/>
      <w:bookmarkStart w:id="1" w:name="EB21a8edab295d4469ac0aca0ef28fbef4"/>
      <w:r>
        <w:rPr>
          <w:rFonts w:ascii="Arial" w:hAnsi="Arial" w:cs="Arial"/>
          <w:sz w:val="20"/>
        </w:rPr>
        <w:t xml:space="preserve"> </w:t>
      </w:r>
      <w:bookmarkEnd w:id="1"/>
    </w:p>
    <w:p>
      <w:pPr>
        <w:pStyle w:val="6"/>
        <w:spacing w:line="1000" w:lineRule="exact"/>
        <w:jc w:val="center"/>
        <w:rPr>
          <w:rFonts w:ascii="黑体" w:hAnsi="宋体" w:eastAsia="黑体"/>
          <w:sz w:val="84"/>
          <w:szCs w:val="84"/>
        </w:rPr>
      </w:pPr>
      <w:bookmarkStart w:id="2" w:name="EBe323747f0cd142ce97c9e89929ec622a"/>
    </w:p>
    <w:p>
      <w:pPr>
        <w:pStyle w:val="6"/>
        <w:spacing w:line="1000" w:lineRule="exact"/>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竞争性谈判文件</w:t>
      </w:r>
    </w:p>
    <w:p>
      <w:pPr>
        <w:pStyle w:val="6"/>
        <w:spacing w:line="500" w:lineRule="exact"/>
        <w:rPr>
          <w:rFonts w:hAnsi="宋体"/>
        </w:rPr>
      </w:pPr>
    </w:p>
    <w:p>
      <w:pPr>
        <w:pStyle w:val="6"/>
        <w:spacing w:line="500" w:lineRule="exact"/>
        <w:rPr>
          <w:rFonts w:hAnsi="宋体"/>
        </w:rPr>
      </w:pPr>
      <w:r>
        <w:drawing>
          <wp:anchor distT="0" distB="0" distL="114300" distR="114300" simplePos="0" relativeHeight="251659264" behindDoc="0" locked="0" layoutInCell="1" allowOverlap="1">
            <wp:simplePos x="0" y="0"/>
            <wp:positionH relativeFrom="margin">
              <wp:posOffset>2198370</wp:posOffset>
            </wp:positionH>
            <wp:positionV relativeFrom="margin">
              <wp:posOffset>3465830</wp:posOffset>
            </wp:positionV>
            <wp:extent cx="1718310" cy="1673860"/>
            <wp:effectExtent l="0" t="0" r="15240" b="2540"/>
            <wp:wrapSquare wrapText="bothSides"/>
            <wp:docPr id="1" name="图片 1"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11新校徽应用"/>
                    <pic:cNvPicPr>
                      <a:picLocks noChangeAspect="1"/>
                    </pic:cNvPicPr>
                  </pic:nvPicPr>
                  <pic:blipFill>
                    <a:blip r:embed="rId11"/>
                    <a:srcRect l="10931" r="62111" b="64055"/>
                    <a:stretch>
                      <a:fillRect/>
                    </a:stretch>
                  </pic:blipFill>
                  <pic:spPr>
                    <a:xfrm>
                      <a:off x="0" y="0"/>
                      <a:ext cx="1718310" cy="1673860"/>
                    </a:xfrm>
                    <a:prstGeom prst="rect">
                      <a:avLst/>
                    </a:prstGeom>
                    <a:noFill/>
                    <a:ln>
                      <a:noFill/>
                    </a:ln>
                  </pic:spPr>
                </pic:pic>
              </a:graphicData>
            </a:graphic>
          </wp:anchor>
        </w:drawing>
      </w: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pStyle w:val="6"/>
        <w:spacing w:line="500" w:lineRule="exact"/>
        <w:rPr>
          <w:rFonts w:hAnsi="宋体"/>
        </w:rPr>
      </w:pPr>
    </w:p>
    <w:p>
      <w:pPr>
        <w:spacing w:line="900" w:lineRule="exact"/>
        <w:ind w:firstLine="360" w:firstLineChars="100"/>
        <w:rPr>
          <w:rFonts w:ascii="宋体" w:hAnsi="宋体"/>
          <w:sz w:val="28"/>
          <w:szCs w:val="36"/>
          <w:u w:val="single"/>
        </w:rPr>
      </w:pPr>
      <w:r>
        <w:rPr>
          <w:rFonts w:hint="eastAsia" w:ascii="黑体" w:hAnsi="黑体" w:eastAsia="黑体"/>
          <w:kern w:val="0"/>
          <w:sz w:val="36"/>
          <w:szCs w:val="36"/>
        </w:rPr>
        <w:t>项目名称</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武鸣校区一期南门南桥工程检测服务 </w:t>
      </w:r>
    </w:p>
    <w:p>
      <w:pPr>
        <w:spacing w:line="900" w:lineRule="exact"/>
        <w:ind w:firstLine="360" w:firstLineChars="100"/>
        <w:rPr>
          <w:rFonts w:ascii="宋体" w:hAnsi="宋体"/>
          <w:sz w:val="36"/>
          <w:szCs w:val="36"/>
          <w:u w:val="single"/>
        </w:rPr>
      </w:pPr>
      <w:r>
        <w:rPr>
          <w:rFonts w:hint="eastAsia" w:ascii="黑体" w:hAnsi="黑体" w:eastAsia="黑体"/>
          <w:kern w:val="0"/>
          <w:sz w:val="36"/>
          <w:szCs w:val="36"/>
        </w:rPr>
        <w:t>采购单位</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武鸣新校区建设办公室 </w:t>
      </w:r>
      <w:r>
        <w:rPr>
          <w:rFonts w:hint="eastAsia" w:ascii="宋体" w:hAnsi="宋体"/>
          <w:sz w:val="36"/>
          <w:szCs w:val="36"/>
          <w:u w:val="single"/>
        </w:rPr>
        <w:t xml:space="preserve">        </w:t>
      </w:r>
    </w:p>
    <w:p>
      <w:pPr>
        <w:autoSpaceDE w:val="0"/>
        <w:autoSpaceDN w:val="0"/>
        <w:adjustRightInd w:val="0"/>
        <w:spacing w:line="900" w:lineRule="exact"/>
        <w:ind w:firstLine="360" w:firstLineChars="100"/>
        <w:jc w:val="left"/>
        <w:rPr>
          <w:rFonts w:ascii="宋体" w:hAnsi="宋体"/>
          <w:sz w:val="36"/>
          <w:szCs w:val="36"/>
          <w:u w:val="single"/>
        </w:rPr>
      </w:pPr>
      <w:r>
        <w:rPr>
          <w:rFonts w:hint="eastAsia" w:ascii="黑体" w:hAnsi="黑体" w:eastAsia="黑体"/>
          <w:kern w:val="0"/>
          <w:sz w:val="36"/>
          <w:szCs w:val="36"/>
        </w:rPr>
        <w:t>采购机构</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资产管理中心（</w:t>
      </w:r>
      <w:r>
        <w:rPr>
          <w:rFonts w:hint="eastAsia" w:ascii="仿宋" w:hAnsi="仿宋" w:eastAsia="仿宋" w:cs="仿宋"/>
          <w:sz w:val="36"/>
          <w:szCs w:val="36"/>
          <w:u w:val="single"/>
        </w:rPr>
        <w:t xml:space="preserve">招标采购科） </w:t>
      </w:r>
      <w:r>
        <w:rPr>
          <w:rFonts w:hint="eastAsia" w:ascii="宋体" w:hAnsi="宋体"/>
          <w:sz w:val="36"/>
          <w:szCs w:val="36"/>
          <w:u w:val="single"/>
        </w:rPr>
        <w:t xml:space="preserve">   </w:t>
      </w:r>
    </w:p>
    <w:p>
      <w:pPr>
        <w:spacing w:line="900" w:lineRule="exact"/>
        <w:ind w:firstLine="360" w:firstLineChars="100"/>
        <w:rPr>
          <w:rFonts w:ascii="宋体" w:hAnsi="宋体"/>
          <w:sz w:val="36"/>
          <w:szCs w:val="36"/>
          <w:u w:val="single"/>
        </w:rPr>
      </w:pPr>
      <w:r>
        <w:rPr>
          <w:rFonts w:hint="eastAsia" w:ascii="黑体" w:hAnsi="黑体" w:eastAsia="黑体"/>
          <w:kern w:val="0"/>
          <w:sz w:val="36"/>
          <w:szCs w:val="36"/>
        </w:rPr>
        <w:t>编制时间</w:t>
      </w:r>
      <w:r>
        <w:rPr>
          <w:rFonts w:hint="eastAsia" w:ascii="宋体" w:hAnsi="宋体"/>
          <w:kern w:val="0"/>
          <w:sz w:val="36"/>
          <w:szCs w:val="36"/>
        </w:rPr>
        <w:t>：</w:t>
      </w:r>
      <w:r>
        <w:rPr>
          <w:rFonts w:hint="eastAsia" w:ascii="宋体" w:hAnsi="宋体"/>
          <w:kern w:val="0"/>
          <w:sz w:val="36"/>
          <w:szCs w:val="36"/>
          <w:u w:val="single"/>
        </w:rPr>
        <w:t xml:space="preserve">         </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2020年</w:t>
      </w:r>
      <w:r>
        <w:rPr>
          <w:rFonts w:hint="eastAsia" w:ascii="仿宋" w:hAnsi="仿宋" w:eastAsia="仿宋" w:cs="仿宋"/>
          <w:sz w:val="36"/>
          <w:szCs w:val="36"/>
          <w:u w:val="single"/>
          <w:lang w:val="en-US" w:eastAsia="zh-CN"/>
        </w:rPr>
        <w:t>7</w:t>
      </w:r>
      <w:r>
        <w:rPr>
          <w:rFonts w:hint="eastAsia" w:ascii="仿宋" w:hAnsi="仿宋" w:eastAsia="仿宋" w:cs="仿宋"/>
          <w:sz w:val="36"/>
          <w:szCs w:val="36"/>
          <w:u w:val="single"/>
        </w:rPr>
        <w:t xml:space="preserve">月   </w:t>
      </w:r>
      <w:r>
        <w:rPr>
          <w:rFonts w:hint="eastAsia" w:ascii="宋体" w:hAnsi="宋体"/>
          <w:sz w:val="36"/>
          <w:szCs w:val="36"/>
          <w:u w:val="single"/>
        </w:rPr>
        <w:t xml:space="preserve">           </w:t>
      </w:r>
    </w:p>
    <w:p>
      <w:pPr>
        <w:rPr>
          <w:rFonts w:ascii="Arial" w:hAnsi="Arial" w:cs="Arial"/>
        </w:rPr>
      </w:pPr>
      <w:r>
        <w:rPr>
          <w:rFonts w:ascii="Arial" w:hAnsi="Arial" w:cs="Arial"/>
          <w:sz w:val="20"/>
        </w:rPr>
        <w:t xml:space="preserve"> </w:t>
      </w:r>
      <w:bookmarkEnd w:id="2"/>
    </w:p>
    <w:p>
      <w:pPr>
        <w:rPr>
          <w:rFonts w:ascii="Arial" w:hAnsi="Arial" w:cs="Arial"/>
        </w:rPr>
        <w:sectPr>
          <w:headerReference r:id="rId3" w:type="first"/>
          <w:footerReference r:id="rId4" w:type="default"/>
          <w:footerReference r:id="rId5" w:type="even"/>
          <w:pgSz w:w="11907" w:h="16840"/>
          <w:pgMar w:top="1440" w:right="1440" w:bottom="1440" w:left="1797" w:header="567" w:footer="851" w:gutter="0"/>
          <w:pgNumType w:fmt="upperRoman"/>
          <w:cols w:space="720" w:num="1"/>
          <w:titlePg/>
          <w:docGrid w:linePitch="312" w:charSpace="0"/>
        </w:sect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第一章  采购公告</w:t>
      </w:r>
    </w:p>
    <w:p>
      <w:pPr>
        <w:spacing w:line="560" w:lineRule="exact"/>
        <w:jc w:val="center"/>
        <w:rPr>
          <w:rFonts w:asciiTheme="minorEastAsia" w:hAnsiTheme="minorEastAsia" w:eastAsiaTheme="minorEastAsia"/>
          <w:bCs/>
          <w:sz w:val="32"/>
          <w:szCs w:val="30"/>
        </w:rPr>
      </w:pPr>
      <w:r>
        <w:rPr>
          <w:rFonts w:hint="eastAsia" w:ascii="方正小标宋简体" w:hAnsi="方正小标宋简体" w:eastAsia="方正小标宋简体" w:cs="方正小标宋简体"/>
          <w:bCs/>
          <w:sz w:val="44"/>
          <w:szCs w:val="44"/>
        </w:rPr>
        <w:t>广西工商职业技术学院武鸣校区一期南门南桥工程检测服务采购公告</w:t>
      </w:r>
    </w:p>
    <w:p>
      <w:pPr>
        <w:spacing w:line="360" w:lineRule="auto"/>
        <w:ind w:firstLine="640" w:firstLineChars="200"/>
        <w:rPr>
          <w:rFonts w:ascii="仿宋" w:hAnsi="仿宋" w:eastAsia="仿宋" w:cs="仿宋"/>
          <w:kern w:val="0"/>
          <w:sz w:val="32"/>
          <w:szCs w:val="32"/>
          <w:shd w:val="clear" w:color="auto" w:fill="FFFFFF"/>
        </w:rPr>
      </w:pPr>
    </w:p>
    <w:p>
      <w:pPr>
        <w:spacing w:line="360" w:lineRule="auto"/>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一、采购项目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广西工商职业技术学院武鸣校区一期南门南桥工程检测服务。</w:t>
      </w:r>
    </w:p>
    <w:p>
      <w:pPr>
        <w:spacing w:line="360" w:lineRule="auto"/>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二、采购方式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竞争性</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三、采购内容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上控价为219452.00元的工程检测服务。（详见竞争性</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文件）</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四、资质要求</w:t>
      </w:r>
    </w:p>
    <w:p>
      <w:pPr>
        <w:spacing w:line="560" w:lineRule="exact"/>
        <w:ind w:firstLine="640" w:firstLineChars="200"/>
        <w:rPr>
          <w:rFonts w:ascii="仿宋" w:hAnsi="仿宋" w:eastAsia="仿宋" w:cstheme="minorBidi"/>
          <w:sz w:val="32"/>
          <w:szCs w:val="32"/>
        </w:rPr>
      </w:pPr>
      <w:r>
        <w:rPr>
          <w:rFonts w:hint="eastAsia" w:ascii="仿宋" w:hAnsi="仿宋" w:eastAsia="仿宋" w:cs="仿宋"/>
          <w:bCs/>
          <w:sz w:val="32"/>
          <w:szCs w:val="32"/>
        </w:rPr>
        <w:t>（一）</w:t>
      </w:r>
      <w:r>
        <w:rPr>
          <w:rFonts w:hint="eastAsia" w:ascii="仿宋" w:hAnsi="仿宋" w:eastAsia="仿宋"/>
          <w:sz w:val="32"/>
          <w:szCs w:val="32"/>
        </w:rPr>
        <w:t>具有省级及以上的住建部门颁发的相应工程质量检测资质证书。具有见证取样检测、主体结构检测、地基基础工程检测、桥梁检测等检测资质。</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（二）本项目不接受联合体</w:t>
      </w:r>
      <w:r>
        <w:rPr>
          <w:rFonts w:hint="eastAsia" w:ascii="仿宋" w:hAnsi="仿宋" w:eastAsia="仿宋" w:cs="仿宋"/>
          <w:bCs/>
          <w:color w:val="000000" w:themeColor="text1"/>
          <w:sz w:val="32"/>
          <w:szCs w:val="32"/>
          <w:lang w:eastAsia="zh-CN"/>
          <w14:textFill>
            <w14:solidFill>
              <w14:schemeClr w14:val="tx1"/>
            </w14:solidFill>
          </w14:textFill>
        </w:rPr>
        <w:t>谈判</w:t>
      </w:r>
      <w:r>
        <w:rPr>
          <w:rFonts w:hint="eastAsia" w:ascii="仿宋" w:hAnsi="仿宋" w:eastAsia="仿宋" w:cs="仿宋"/>
          <w:bCs/>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五、报名材料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营业执照（复印件）、企业资质（复印件）。以上材料需加盖公章，材料不需密封，报名时现场核验。以上资料复印件均须加盖公章，并提供原件核验，否则视为资料不齐，报名无效。</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sz w:val="32"/>
          <w:szCs w:val="32"/>
        </w:rPr>
        <w:t>文件报名成功后免费提供。</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六、报名时间地点</w:t>
      </w:r>
    </w:p>
    <w:p>
      <w:pPr>
        <w:spacing w:line="360" w:lineRule="auto"/>
        <w:ind w:left="210" w:leftChars="100" w:firstLine="320" w:firstLineChars="100"/>
        <w:rPr>
          <w:rFonts w:ascii="仿宋" w:hAnsi="仿宋" w:eastAsia="仿宋" w:cs="仿宋"/>
          <w:sz w:val="32"/>
          <w:szCs w:val="32"/>
        </w:rPr>
      </w:pPr>
      <w:r>
        <w:rPr>
          <w:rFonts w:hint="eastAsia" w:ascii="仿宋" w:hAnsi="仿宋" w:eastAsia="仿宋" w:cs="仿宋"/>
          <w:sz w:val="32"/>
          <w:szCs w:val="32"/>
        </w:rPr>
        <w:t>（一）公告时间为：</w:t>
      </w:r>
      <w:r>
        <w:rPr>
          <w:rFonts w:hint="eastAsia" w:ascii="仿宋" w:hAnsi="仿宋" w:eastAsia="仿宋" w:cs="仿宋"/>
          <w:color w:val="000000" w:themeColor="text1"/>
          <w:sz w:val="32"/>
          <w:szCs w:val="32"/>
          <w14:textFill>
            <w14:solidFill>
              <w14:schemeClr w14:val="tx1"/>
            </w14:solidFill>
          </w14:textFill>
        </w:rPr>
        <w:t>2020年7月  日至2020年7月  日，集中报名时间为2020年7月 日15:00-17:00</w:t>
      </w:r>
      <w:r>
        <w:rPr>
          <w:rFonts w:hint="eastAsia" w:ascii="仿宋" w:hAnsi="仿宋" w:eastAsia="仿宋" w:cs="仿宋"/>
          <w:sz w:val="32"/>
          <w:szCs w:val="32"/>
        </w:rPr>
        <w:t>，逾期不再接受报名。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（二）南宁市西乡塘区鹏飞路15号广西工商职业技术学院鹏飞校区教学楼2617室。</w:t>
      </w:r>
    </w:p>
    <w:p>
      <w:pPr>
        <w:spacing w:line="360" w:lineRule="auto"/>
        <w:ind w:firstLine="640" w:firstLineChars="200"/>
      </w:pPr>
      <w:r>
        <w:rPr>
          <w:rFonts w:hint="eastAsia" w:ascii="仿宋" w:hAnsi="仿宋" w:eastAsia="仿宋" w:cs="仿宋"/>
          <w:sz w:val="32"/>
          <w:szCs w:val="32"/>
          <w:lang w:eastAsia="zh-CN"/>
        </w:rPr>
        <w:t>（三）</w:t>
      </w:r>
      <w:r>
        <w:rPr>
          <w:rFonts w:hint="eastAsia" w:ascii="仿宋" w:hAnsi="仿宋" w:eastAsia="仿宋" w:cs="仿宋"/>
          <w:sz w:val="32"/>
          <w:szCs w:val="32"/>
          <w:lang w:val="en-US" w:eastAsia="zh-CN"/>
        </w:rPr>
        <w:t>2020年7月  日在鹏飞校区2417教室开标。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七、联系人及电话</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韦老师，0771-2394894</w:t>
      </w:r>
    </w:p>
    <w:p>
      <w:pPr>
        <w:spacing w:line="360" w:lineRule="auto"/>
        <w:rPr>
          <w:rFonts w:ascii="仿宋" w:hAnsi="仿宋" w:eastAsia="仿宋" w:cs="仿宋"/>
          <w:sz w:val="32"/>
          <w:szCs w:val="32"/>
        </w:rPr>
      </w:pPr>
    </w:p>
    <w:p>
      <w:pPr>
        <w:pStyle w:val="2"/>
        <w:rPr>
          <w:rFonts w:eastAsia="仿宋"/>
          <w:lang w:val="en-US"/>
        </w:rPr>
      </w:pPr>
      <w:r>
        <w:rPr>
          <w:rFonts w:hint="eastAsia" w:ascii="仿宋" w:hAnsi="仿宋" w:eastAsia="仿宋" w:cs="仿宋"/>
          <w:sz w:val="32"/>
          <w:szCs w:val="32"/>
          <w:lang w:val="en-US"/>
        </w:rPr>
        <w:t xml:space="preserve">     </w:t>
      </w:r>
    </w:p>
    <w:p>
      <w:pPr>
        <w:spacing w:line="360" w:lineRule="auto"/>
        <w:ind w:firstLine="4480" w:firstLineChars="1400"/>
        <w:rPr>
          <w:rFonts w:ascii="仿宋" w:hAnsi="仿宋" w:eastAsia="仿宋" w:cs="仿宋"/>
          <w:sz w:val="32"/>
          <w:szCs w:val="32"/>
        </w:rPr>
      </w:pPr>
      <w:r>
        <w:rPr>
          <w:rFonts w:hint="eastAsia" w:ascii="仿宋" w:hAnsi="仿宋" w:eastAsia="仿宋" w:cs="仿宋"/>
          <w:sz w:val="32"/>
          <w:szCs w:val="32"/>
        </w:rPr>
        <w:t>广西工商职业技术学院</w:t>
      </w:r>
    </w:p>
    <w:p>
      <w:pPr>
        <w:spacing w:line="360" w:lineRule="auto"/>
        <w:ind w:firstLine="5120" w:firstLineChars="1600"/>
        <w:rPr>
          <w:rFonts w:ascii="仿宋" w:hAnsi="仿宋" w:eastAsia="仿宋" w:cs="仿宋"/>
          <w:sz w:val="32"/>
          <w:szCs w:val="32"/>
        </w:rPr>
      </w:pPr>
      <w:r>
        <w:rPr>
          <w:rFonts w:hint="eastAsia" w:ascii="仿宋" w:hAnsi="仿宋" w:eastAsia="仿宋" w:cs="仿宋"/>
          <w:sz w:val="32"/>
          <w:szCs w:val="32"/>
        </w:rPr>
        <w:t>2020年 月  日</w:t>
      </w:r>
    </w:p>
    <w:p>
      <w:pPr>
        <w:pStyle w:val="2"/>
        <w:spacing w:line="560" w:lineRule="exact"/>
        <w:rPr>
          <w:rFonts w:ascii="仿宋" w:hAnsi="仿宋" w:eastAsia="仿宋" w:cs="仿宋"/>
          <w:sz w:val="28"/>
          <w:szCs w:val="28"/>
          <w:lang w:val="en-US"/>
        </w:rPr>
      </w:pPr>
    </w:p>
    <w:p>
      <w:pPr>
        <w:rPr>
          <w:lang w:bidi="zh-CN"/>
        </w:rPr>
      </w:pPr>
    </w:p>
    <w:p>
      <w:pPr>
        <w:pStyle w:val="2"/>
        <w:rPr>
          <w:lang w:val="en-US"/>
        </w:rPr>
      </w:pPr>
    </w:p>
    <w:p>
      <w:pPr>
        <w:rPr>
          <w:lang w:bidi="zh-CN"/>
        </w:rPr>
      </w:pPr>
    </w:p>
    <w:p>
      <w:pPr>
        <w:pStyle w:val="2"/>
        <w:rPr>
          <w:lang w:val="en-US"/>
        </w:rPr>
      </w:pPr>
    </w:p>
    <w:p>
      <w:pPr>
        <w:rPr>
          <w:lang w:bidi="zh-CN"/>
        </w:rPr>
      </w:pPr>
    </w:p>
    <w:p>
      <w:pPr>
        <w:pStyle w:val="2"/>
        <w:rPr>
          <w:lang w:val="en-US"/>
        </w:rPr>
      </w:pP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
      <w:pPr>
        <w:pStyle w:val="2"/>
        <w:spacing w:line="560" w:lineRule="exact"/>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第二章  供应商须知</w:t>
      </w:r>
    </w:p>
    <w:tbl>
      <w:tblPr>
        <w:tblStyle w:val="9"/>
        <w:tblW w:w="97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b/>
                <w:color w:val="000000"/>
                <w:szCs w:val="21"/>
              </w:rPr>
            </w:pPr>
            <w:r>
              <w:rPr>
                <w:rFonts w:hint="eastAsia" w:ascii="宋体" w:hAnsi="宋体"/>
                <w:b/>
                <w:color w:val="000000"/>
                <w:szCs w:val="21"/>
              </w:rPr>
              <w:t>序号</w:t>
            </w:r>
          </w:p>
        </w:tc>
        <w:tc>
          <w:tcPr>
            <w:tcW w:w="8838" w:type="dxa"/>
            <w:tcBorders>
              <w:top w:val="single" w:color="000000" w:sz="4" w:space="0"/>
              <w:left w:val="single" w:color="000000" w:sz="4" w:space="0"/>
              <w:bottom w:val="single" w:color="000000" w:sz="4" w:space="0"/>
              <w:right w:val="single" w:color="000000" w:sz="4" w:space="0"/>
            </w:tcBorders>
          </w:tcPr>
          <w:p>
            <w:pPr>
              <w:jc w:val="center"/>
              <w:rPr>
                <w:rFonts w:ascii="宋体" w:hAnsi="宋体"/>
                <w:b/>
                <w:color w:val="000000"/>
                <w:szCs w:val="21"/>
              </w:rPr>
            </w:pPr>
            <w:r>
              <w:rPr>
                <w:rFonts w:hint="eastAsia" w:ascii="宋体" w:hAnsi="宋体"/>
                <w:b/>
                <w:color w:val="00000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color w:val="000000"/>
                <w:szCs w:val="21"/>
              </w:rPr>
              <w:t>项目名称：广西工商职业技术学院武鸣校区一期南门南桥工程检测服务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供应商的基本条件：</w:t>
            </w:r>
          </w:p>
          <w:p>
            <w:pPr>
              <w:ind w:firstLine="420" w:firstLineChars="200"/>
              <w:rPr>
                <w:rFonts w:ascii="仿宋" w:hAnsi="仿宋" w:eastAsia="仿宋" w:cs="仿宋"/>
                <w:color w:val="000000"/>
                <w:szCs w:val="21"/>
              </w:rPr>
            </w:pPr>
            <w:r>
              <w:rPr>
                <w:rFonts w:hint="eastAsia" w:ascii="仿宋" w:hAnsi="仿宋" w:eastAsia="仿宋" w:cs="仿宋"/>
                <w:color w:val="000000"/>
                <w:szCs w:val="21"/>
              </w:rPr>
              <w:t>（1）具有省级及以上的住建部门颁发的相应工程质量检测资质证书。具有见证取样检测、主体结构检测、地基基础工程检测、桥梁检测等检测资质。</w:t>
            </w:r>
          </w:p>
          <w:p>
            <w:pPr>
              <w:ind w:firstLine="420" w:firstLineChars="200"/>
              <w:rPr>
                <w:rFonts w:ascii="仿宋" w:hAnsi="仿宋" w:eastAsia="仿宋" w:cs="仿宋"/>
                <w:color w:val="000000"/>
                <w:szCs w:val="21"/>
              </w:rPr>
            </w:pPr>
            <w:r>
              <w:rPr>
                <w:rFonts w:hint="eastAsia" w:ascii="仿宋" w:hAnsi="仿宋" w:eastAsia="仿宋" w:cs="仿宋"/>
                <w:color w:val="000000"/>
                <w:szCs w:val="21"/>
              </w:rPr>
              <w:t>（2）本项目不接受联合体</w:t>
            </w:r>
            <w:r>
              <w:rPr>
                <w:rFonts w:hint="eastAsia" w:ascii="仿宋" w:hAnsi="仿宋" w:eastAsia="仿宋" w:cs="仿宋"/>
                <w:color w:val="000000" w:themeColor="text1"/>
                <w:szCs w:val="21"/>
                <w:lang w:eastAsia="zh-CN"/>
                <w14:textFill>
                  <w14:solidFill>
                    <w14:schemeClr w14:val="tx1"/>
                  </w14:solidFill>
                </w14:textFill>
              </w:rPr>
              <w:t>谈判</w:t>
            </w:r>
            <w:r>
              <w:rPr>
                <w:rFonts w:hint="eastAsia" w:ascii="仿宋" w:hAnsi="仿宋" w:eastAsia="仿宋" w:cs="仿宋"/>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8838" w:type="dxa"/>
            <w:tcBorders>
              <w:top w:val="single" w:color="000000" w:sz="4" w:space="0"/>
              <w:left w:val="single" w:color="000000" w:sz="4" w:space="0"/>
              <w:bottom w:val="single" w:color="000000" w:sz="4" w:space="0"/>
              <w:right w:val="single" w:color="000000" w:sz="4" w:space="0"/>
            </w:tcBorders>
            <w:vAlign w:val="center"/>
          </w:tcPr>
          <w:p>
            <w:pPr>
              <w:tabs>
                <w:tab w:val="left" w:pos="525"/>
              </w:tabs>
              <w:snapToGrid w:val="0"/>
              <w:jc w:val="left"/>
              <w:rPr>
                <w:rFonts w:ascii="仿宋" w:hAnsi="仿宋" w:eastAsia="仿宋" w:cs="仿宋"/>
                <w:color w:val="000000"/>
                <w:szCs w:val="21"/>
              </w:rPr>
            </w:pPr>
            <w:r>
              <w:rPr>
                <w:rFonts w:hint="eastAsia" w:ascii="仿宋" w:hAnsi="仿宋" w:eastAsia="仿宋" w:cs="仿宋"/>
                <w:color w:val="000000"/>
                <w:szCs w:val="21"/>
              </w:rPr>
              <w:t>报价：供应商必须就所投项目的全部内容作完整唯一报价，漏项报价的或有选择的或有条件的报价，其将视为无效。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响应文件份数：正本</w:t>
            </w:r>
            <w:r>
              <w:rPr>
                <w:rFonts w:hint="eastAsia" w:ascii="仿宋" w:hAnsi="仿宋" w:eastAsia="仿宋" w:cs="仿宋"/>
                <w:color w:val="000000"/>
                <w:szCs w:val="21"/>
                <w:u w:val="single"/>
              </w:rPr>
              <w:t xml:space="preserve"> 壹  </w:t>
            </w:r>
            <w:r>
              <w:rPr>
                <w:rFonts w:hint="eastAsia" w:ascii="仿宋" w:hAnsi="仿宋" w:eastAsia="仿宋" w:cs="仿宋"/>
                <w:color w:val="000000"/>
                <w:szCs w:val="21"/>
              </w:rPr>
              <w:t>份、副本</w:t>
            </w:r>
            <w:r>
              <w:rPr>
                <w:rFonts w:hint="eastAsia" w:ascii="仿宋" w:hAnsi="仿宋" w:eastAsia="仿宋" w:cs="仿宋"/>
                <w:color w:val="000000"/>
                <w:szCs w:val="21"/>
                <w:u w:val="single"/>
              </w:rPr>
              <w:t xml:space="preserve"> 贰 </w:t>
            </w:r>
            <w:r>
              <w:rPr>
                <w:rFonts w:hint="eastAsia" w:ascii="仿宋" w:hAnsi="仿宋" w:eastAsia="仿宋" w:cs="仿宋"/>
                <w:color w:val="000000"/>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有效期：自截止之日起至采购合同签订之日止。</w:t>
            </w:r>
            <w:bookmarkStart w:id="3" w:name="_Toc254970681"/>
            <w:bookmarkStart w:id="4" w:name="_Toc254970540"/>
          </w:p>
          <w:p>
            <w:pPr>
              <w:rPr>
                <w:rFonts w:ascii="仿宋" w:hAnsi="仿宋" w:eastAsia="仿宋" w:cs="仿宋"/>
                <w:color w:val="000000"/>
                <w:szCs w:val="21"/>
              </w:rPr>
            </w:pPr>
            <w:r>
              <w:rPr>
                <w:rFonts w:hint="eastAsia" w:ascii="仿宋" w:hAnsi="仿宋" w:eastAsia="仿宋" w:cs="仿宋"/>
                <w:color w:val="000000"/>
                <w:szCs w:val="21"/>
              </w:rPr>
              <w:t>1.1未成交的响应文件有效期内均应保持有效。</w:t>
            </w:r>
            <w:bookmarkEnd w:id="3"/>
            <w:bookmarkEnd w:id="4"/>
          </w:p>
          <w:p>
            <w:pPr>
              <w:pStyle w:val="4"/>
              <w:numPr>
                <w:ilvl w:val="0"/>
                <w:numId w:val="0"/>
              </w:numPr>
              <w:tabs>
                <w:tab w:val="left" w:pos="720"/>
                <w:tab w:val="left" w:pos="840"/>
                <w:tab w:val="clear" w:pos="360"/>
              </w:tabs>
              <w:snapToGrid w:val="0"/>
              <w:rPr>
                <w:rFonts w:ascii="仿宋" w:hAnsi="仿宋" w:eastAsia="仿宋" w:cs="仿宋"/>
                <w:color w:val="000000"/>
                <w:szCs w:val="21"/>
              </w:rPr>
            </w:pPr>
            <w:r>
              <w:rPr>
                <w:rFonts w:hint="eastAsia" w:ascii="仿宋" w:hAnsi="仿宋" w:eastAsia="仿宋" w:cs="仿宋"/>
                <w:color w:val="000000"/>
                <w:szCs w:val="21"/>
              </w:rPr>
              <w:t>1.2成交供应商的响应文件自开标之日起至合同履行完毕止均应保持有效。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8838" w:type="dxa"/>
            <w:tcBorders>
              <w:top w:val="single" w:color="000000" w:sz="4" w:space="0"/>
              <w:left w:val="single" w:color="000000" w:sz="4" w:space="0"/>
              <w:bottom w:val="single" w:color="000000" w:sz="4" w:space="0"/>
              <w:right w:val="single" w:color="000000" w:sz="4" w:space="0"/>
            </w:tcBorders>
            <w:vAlign w:val="center"/>
          </w:tcPr>
          <w:p>
            <w:pPr>
              <w:snapToGrid w:val="0"/>
              <w:rPr>
                <w:rFonts w:ascii="仿宋" w:hAnsi="仿宋" w:eastAsia="仿宋" w:cs="仿宋"/>
                <w:color w:val="000000"/>
                <w:szCs w:val="21"/>
              </w:rPr>
            </w:pPr>
            <w:r>
              <w:rPr>
                <w:rFonts w:hint="eastAsia" w:ascii="仿宋" w:hAnsi="仿宋" w:eastAsia="仿宋" w:cs="仿宋"/>
                <w:color w:val="000000"/>
                <w:szCs w:val="21"/>
                <w:lang w:eastAsia="zh-CN"/>
              </w:rPr>
              <w:t>谈判</w:t>
            </w:r>
            <w:r>
              <w:rPr>
                <w:rFonts w:hint="eastAsia" w:ascii="仿宋" w:hAnsi="仿宋" w:eastAsia="仿宋" w:cs="仿宋"/>
                <w:color w:val="000000"/>
                <w:szCs w:val="21"/>
              </w:rPr>
              <w:t>保证金金额：无。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7</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响应文件接收时间：详见《采购公告》</w:t>
            </w:r>
          </w:p>
          <w:p>
            <w:pPr>
              <w:rPr>
                <w:rFonts w:ascii="仿宋" w:hAnsi="仿宋" w:eastAsia="仿宋" w:cs="仿宋"/>
                <w:color w:val="000000"/>
                <w:szCs w:val="21"/>
              </w:rPr>
            </w:pPr>
            <w:r>
              <w:rPr>
                <w:rFonts w:hint="eastAsia" w:ascii="仿宋" w:hAnsi="仿宋" w:eastAsia="仿宋" w:cs="仿宋"/>
                <w:color w:val="000000"/>
                <w:szCs w:val="21"/>
              </w:rPr>
              <w:t>地址：详见《采购公告》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8</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履约保证金金额：</w:t>
            </w:r>
            <w:r>
              <w:rPr>
                <w:rFonts w:hint="eastAsia" w:ascii="仿宋" w:hAnsi="仿宋" w:eastAsia="仿宋" w:cs="仿宋"/>
                <w:b/>
                <w:szCs w:val="21"/>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9</w:t>
            </w:r>
          </w:p>
        </w:tc>
        <w:tc>
          <w:tcPr>
            <w:tcW w:w="88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Cs w:val="21"/>
              </w:rPr>
            </w:pPr>
            <w:r>
              <w:rPr>
                <w:rFonts w:hint="eastAsia" w:ascii="仿宋" w:hAnsi="仿宋" w:eastAsia="仿宋" w:cs="仿宋"/>
                <w:color w:val="000000"/>
                <w:szCs w:val="21"/>
              </w:rPr>
              <w:t>1.本采购文件中描述供应商的“公章”是指根据我国对公章的管理规定，用供应商法定主体行为名称制作的印章，除本采购文件有特殊规定外，供应商的财务章、部门章、分公司章、工会章、合同章、投标专用章、业务专用章等其它形式印章均不能代替公章。</w:t>
            </w:r>
            <w:r>
              <w:rPr>
                <w:rFonts w:hint="eastAsia" w:ascii="仿宋" w:hAnsi="仿宋" w:eastAsia="仿宋" w:cs="仿宋"/>
                <w:b/>
                <w:szCs w:val="21"/>
              </w:rPr>
              <w:t>不符合要求的作无效处理</w:t>
            </w:r>
            <w:r>
              <w:rPr>
                <w:rFonts w:hint="eastAsia" w:ascii="仿宋" w:hAnsi="仿宋" w:eastAsia="仿宋" w:cs="仿宋"/>
                <w:szCs w:val="21"/>
              </w:rPr>
              <w:t>。</w:t>
            </w:r>
          </w:p>
          <w:p>
            <w:pPr>
              <w:autoSpaceDE w:val="0"/>
              <w:autoSpaceDN w:val="0"/>
              <w:snapToGrid w:val="0"/>
              <w:textAlignment w:val="bottom"/>
              <w:rPr>
                <w:rFonts w:ascii="仿宋" w:hAnsi="仿宋" w:eastAsia="仿宋" w:cs="仿宋"/>
                <w:color w:val="000000"/>
                <w:szCs w:val="21"/>
              </w:rPr>
            </w:pPr>
            <w:r>
              <w:rPr>
                <w:rFonts w:hint="eastAsia" w:ascii="仿宋" w:hAnsi="仿宋" w:eastAsia="仿宋" w:cs="仿宋"/>
                <w:color w:val="000000"/>
                <w:szCs w:val="21"/>
              </w:rPr>
              <w:t>2.本采购文件中描述供应商的“签字”是指供应商的法定代表人或被授权人亲自在采购文件规定签署处亲笔写上个人的名字的行为，私章、签字章、印鉴、影印等其它形式均不能代替亲笔签字。</w:t>
            </w:r>
          </w:p>
        </w:tc>
      </w:tr>
    </w:tbl>
    <w:p>
      <w:pPr>
        <w:spacing w:line="560" w:lineRule="exact"/>
      </w:pPr>
    </w:p>
    <w:p>
      <w:pPr>
        <w:widowControl/>
        <w:spacing w:line="560" w:lineRule="exact"/>
        <w:jc w:val="left"/>
        <w:rPr>
          <w:b/>
          <w:bCs/>
          <w:kern w:val="44"/>
          <w:sz w:val="44"/>
          <w:szCs w:val="44"/>
        </w:rPr>
        <w:sectPr>
          <w:pgSz w:w="11906" w:h="16838"/>
          <w:pgMar w:top="1440" w:right="1080" w:bottom="1440" w:left="1080" w:header="851" w:footer="992" w:gutter="0"/>
          <w:cols w:space="720" w:num="1"/>
          <w:docGrid w:type="lines" w:linePitch="312" w:charSpace="0"/>
        </w:sectPr>
      </w:pPr>
    </w:p>
    <w:p>
      <w:pPr>
        <w:pStyle w:val="3"/>
        <w:spacing w:line="560" w:lineRule="exact"/>
      </w:pPr>
      <w:r>
        <w:rPr>
          <w:rFonts w:hint="eastAsia" w:ascii="方正小标宋简体" w:hAnsi="方正小标宋简体" w:eastAsia="方正小标宋简体" w:cs="方正小标宋简体"/>
          <w:b w:val="0"/>
          <w:bCs/>
        </w:rPr>
        <w:t>第三章  项目需求</w:t>
      </w:r>
    </w:p>
    <w:p>
      <w:pPr>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项目概况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项目名称：广西工商职业技术学院武鸣校区一期南门南桥工程检测服务。</w:t>
      </w:r>
    </w:p>
    <w:p>
      <w:pPr>
        <w:spacing w:line="360" w:lineRule="auto"/>
        <w:ind w:firstLine="640" w:firstLineChars="200"/>
        <w:rPr>
          <w:rFonts w:ascii="仿宋" w:hAnsi="仿宋" w:eastAsia="仿宋"/>
          <w:sz w:val="32"/>
          <w:szCs w:val="32"/>
          <w:u w:val="single"/>
        </w:rPr>
      </w:pPr>
      <w:r>
        <w:rPr>
          <w:rFonts w:hint="eastAsia" w:ascii="仿宋" w:hAnsi="仿宋" w:eastAsia="仿宋"/>
          <w:sz w:val="32"/>
          <w:szCs w:val="32"/>
        </w:rPr>
        <w:t>项目</w:t>
      </w:r>
      <w:r>
        <w:rPr>
          <w:rFonts w:ascii="仿宋" w:hAnsi="仿宋" w:eastAsia="仿宋"/>
          <w:sz w:val="32"/>
          <w:szCs w:val="32"/>
        </w:rPr>
        <w:t>地点：</w:t>
      </w:r>
      <w:r>
        <w:rPr>
          <w:rFonts w:hint="eastAsia" w:ascii="仿宋" w:hAnsi="仿宋" w:eastAsia="仿宋" w:cs="宋 体"/>
          <w:sz w:val="32"/>
          <w:szCs w:val="32"/>
          <w:lang w:val="zh-CN"/>
        </w:rPr>
        <w:t>广西壮族自治区南宁市武鸣区城厢镇红岭大道588号。</w:t>
      </w:r>
    </w:p>
    <w:p>
      <w:pPr>
        <w:spacing w:line="360" w:lineRule="auto"/>
        <w:ind w:firstLine="640" w:firstLineChars="200"/>
        <w:rPr>
          <w:rFonts w:ascii="仿宋" w:hAnsi="仿宋" w:eastAsia="仿宋"/>
          <w:sz w:val="32"/>
          <w:szCs w:val="32"/>
          <w:u w:val="single"/>
        </w:rPr>
      </w:pPr>
      <w:r>
        <w:rPr>
          <w:rFonts w:hint="eastAsia" w:ascii="仿宋" w:hAnsi="仿宋" w:eastAsia="仿宋"/>
          <w:sz w:val="32"/>
          <w:szCs w:val="32"/>
        </w:rPr>
        <w:t>项目</w:t>
      </w:r>
      <w:r>
        <w:rPr>
          <w:rFonts w:ascii="仿宋" w:hAnsi="仿宋" w:eastAsia="仿宋"/>
          <w:sz w:val="32"/>
          <w:szCs w:val="32"/>
        </w:rPr>
        <w:t xml:space="preserve">规模： </w:t>
      </w:r>
      <w:r>
        <w:rPr>
          <w:rFonts w:hint="eastAsia" w:ascii="仿宋" w:hAnsi="仿宋" w:eastAsia="仿宋"/>
          <w:sz w:val="32"/>
          <w:szCs w:val="32"/>
        </w:rPr>
        <w:t>南桥长39米，宽37米，基础形式为独立基础；南门建筑面积122.03㎡，建筑高度5.1m，建筑层数为1层，框架结构。</w:t>
      </w:r>
    </w:p>
    <w:p>
      <w:pPr>
        <w:spacing w:line="360" w:lineRule="auto"/>
        <w:rPr>
          <w:rFonts w:ascii="黑体" w:hAnsi="黑体" w:eastAsia="黑体"/>
          <w:sz w:val="32"/>
          <w:szCs w:val="32"/>
        </w:rPr>
      </w:pPr>
      <w:r>
        <w:rPr>
          <w:rFonts w:hint="eastAsia" w:ascii="黑体" w:hAnsi="黑体" w:eastAsia="黑体"/>
          <w:sz w:val="32"/>
          <w:szCs w:val="32"/>
        </w:rPr>
        <w:t>二、采购</w:t>
      </w:r>
      <w:r>
        <w:rPr>
          <w:rFonts w:ascii="黑体" w:hAnsi="黑体" w:eastAsia="黑体"/>
          <w:sz w:val="32"/>
          <w:szCs w:val="32"/>
        </w:rPr>
        <w:t>范围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广西工商职业技术学院武鸣校区一期南门和南桥的工程检测服务。检测范围包括但不限于：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1.常规建筑材料见证取样检测；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2.专项检测（主体、水电安装检测；建筑节能检测）；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3.桥梁动、静载检测；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4.其他检测项目：根据现行国家及广西有关规范、技术标准、图纸、项目当地相关行政主管部门规定达到竣工验收标准所需要的检测的其他事项。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检测服务期：以工程实际需要及发生时间为准。</w:t>
      </w:r>
    </w:p>
    <w:p>
      <w:pPr>
        <w:spacing w:line="360" w:lineRule="auto"/>
        <w:rPr>
          <w:rFonts w:ascii="仿宋" w:hAnsi="仿宋" w:eastAsia="仿宋"/>
          <w:sz w:val="32"/>
          <w:szCs w:val="32"/>
        </w:rPr>
      </w:pPr>
      <w:r>
        <w:rPr>
          <w:rFonts w:hint="eastAsia" w:ascii="黑体" w:hAnsi="黑体" w:eastAsia="黑体"/>
          <w:sz w:val="32"/>
          <w:szCs w:val="32"/>
        </w:rPr>
        <w:t>三、南门南桥检测清单（详见附件）</w:t>
      </w:r>
    </w:p>
    <w:p>
      <w:pPr>
        <w:spacing w:line="360" w:lineRule="auto"/>
        <w:rPr>
          <w:rFonts w:ascii="黑体" w:hAnsi="黑体" w:eastAsia="黑体"/>
          <w:sz w:val="32"/>
          <w:szCs w:val="32"/>
        </w:rPr>
      </w:pPr>
      <w:r>
        <w:rPr>
          <w:rFonts w:hint="eastAsia" w:ascii="黑体" w:hAnsi="黑体" w:eastAsia="黑体"/>
          <w:sz w:val="32"/>
          <w:szCs w:val="32"/>
        </w:rPr>
        <w:t>四、报价形式及要求</w:t>
      </w:r>
    </w:p>
    <w:p>
      <w:pPr>
        <w:spacing w:line="360" w:lineRule="auto"/>
        <w:rPr>
          <w:rFonts w:ascii="仿宋" w:hAnsi="仿宋" w:eastAsia="仿宋"/>
          <w:sz w:val="32"/>
          <w:szCs w:val="32"/>
        </w:rPr>
      </w:pPr>
      <w:r>
        <w:rPr>
          <w:rFonts w:hint="eastAsia" w:ascii="仿宋" w:hAnsi="仿宋" w:eastAsia="仿宋"/>
          <w:sz w:val="32"/>
          <w:szCs w:val="32"/>
        </w:rPr>
        <w:t>报价形式：工程量清单报价，详见附件</w:t>
      </w:r>
      <w:r>
        <w:rPr>
          <w:rFonts w:hint="eastAsia" w:ascii="仿宋" w:hAnsi="仿宋" w:eastAsia="仿宋" w:cs="仿宋"/>
          <w:sz w:val="28"/>
          <w:szCs w:val="28"/>
        </w:rPr>
        <w:t>《南门南桥检测清单报价表》的1-5表</w:t>
      </w:r>
      <w:r>
        <w:rPr>
          <w:rFonts w:hint="eastAsia" w:ascii="仿宋" w:hAnsi="仿宋" w:eastAsia="仿宋"/>
          <w:sz w:val="32"/>
          <w:szCs w:val="32"/>
        </w:rPr>
        <w:t>。</w:t>
      </w:r>
    </w:p>
    <w:p>
      <w:pPr>
        <w:spacing w:line="360" w:lineRule="auto"/>
        <w:rPr>
          <w:rFonts w:ascii="仿宋" w:hAnsi="仿宋" w:eastAsia="仿宋"/>
          <w:sz w:val="32"/>
          <w:szCs w:val="32"/>
        </w:rPr>
      </w:pPr>
      <w:r>
        <w:rPr>
          <w:rFonts w:hint="eastAsia" w:ascii="黑体" w:hAnsi="黑体" w:eastAsia="黑体"/>
          <w:sz w:val="32"/>
          <w:szCs w:val="32"/>
        </w:rPr>
        <w:t>五、其他要求</w:t>
      </w:r>
    </w:p>
    <w:p>
      <w:pPr>
        <w:spacing w:line="360" w:lineRule="auto"/>
        <w:rPr>
          <w:rFonts w:ascii="仿宋" w:hAnsi="仿宋" w:eastAsia="仿宋"/>
          <w:sz w:val="32"/>
          <w:szCs w:val="32"/>
        </w:rPr>
      </w:pPr>
      <w:r>
        <w:rPr>
          <w:rFonts w:hint="eastAsia" w:ascii="仿宋" w:hAnsi="仿宋" w:eastAsia="仿宋"/>
          <w:sz w:val="32"/>
          <w:szCs w:val="32"/>
        </w:rPr>
        <w:t>（一）合同价格形式：固定单价合同。</w:t>
      </w:r>
    </w:p>
    <w:p>
      <w:pPr>
        <w:spacing w:line="360" w:lineRule="auto"/>
        <w:rPr>
          <w:rFonts w:ascii="仿宋" w:hAnsi="仿宋" w:eastAsia="仿宋"/>
          <w:sz w:val="32"/>
          <w:szCs w:val="32"/>
        </w:rPr>
      </w:pPr>
      <w:r>
        <w:rPr>
          <w:rFonts w:hint="eastAsia" w:ascii="仿宋" w:hAnsi="仿宋" w:eastAsia="仿宋"/>
          <w:sz w:val="32"/>
          <w:szCs w:val="32"/>
        </w:rPr>
        <w:t>（二）关于计量的要求：</w:t>
      </w:r>
    </w:p>
    <w:p>
      <w:pPr>
        <w:spacing w:line="360" w:lineRule="auto"/>
        <w:ind w:firstLine="640" w:firstLineChars="200"/>
        <w:rPr>
          <w:rFonts w:ascii="仿宋" w:hAnsi="仿宋" w:eastAsia="仿宋"/>
          <w:sz w:val="32"/>
          <w:szCs w:val="32"/>
        </w:rPr>
      </w:pPr>
      <w:r>
        <w:rPr>
          <w:rFonts w:ascii="仿宋" w:hAnsi="仿宋" w:eastAsia="仿宋"/>
          <w:sz w:val="32"/>
          <w:szCs w:val="32"/>
        </w:rPr>
        <w:t>工程量清单所列的工程量，不能作为承包人按合同履行其责任依据，实际</w:t>
      </w:r>
      <w:r>
        <w:rPr>
          <w:rFonts w:hint="eastAsia" w:ascii="仿宋" w:hAnsi="仿宋" w:eastAsia="仿宋"/>
          <w:sz w:val="32"/>
          <w:szCs w:val="32"/>
        </w:rPr>
        <w:t>检测服务</w:t>
      </w:r>
      <w:r>
        <w:rPr>
          <w:rFonts w:ascii="仿宋" w:hAnsi="仿宋" w:eastAsia="仿宋"/>
          <w:sz w:val="32"/>
          <w:szCs w:val="32"/>
        </w:rPr>
        <w:t>中发生的工程量增加或减少并不影响承包人履行合同的责任，</w:t>
      </w:r>
      <w:r>
        <w:rPr>
          <w:rFonts w:hint="eastAsia" w:ascii="仿宋" w:hAnsi="仿宋" w:eastAsia="仿宋"/>
          <w:sz w:val="32"/>
          <w:szCs w:val="32"/>
        </w:rPr>
        <w:t>检测服务费</w:t>
      </w:r>
      <w:r>
        <w:rPr>
          <w:rFonts w:ascii="仿宋" w:hAnsi="仿宋" w:eastAsia="仿宋"/>
          <w:sz w:val="32"/>
          <w:szCs w:val="32"/>
        </w:rPr>
        <w:t>结算以完成的实际工</w:t>
      </w:r>
      <w:r>
        <w:rPr>
          <w:rFonts w:hint="eastAsia" w:ascii="仿宋" w:hAnsi="仿宋" w:eastAsia="仿宋"/>
          <w:sz w:val="32"/>
          <w:szCs w:val="32"/>
        </w:rPr>
        <w:t>作</w:t>
      </w:r>
      <w:r>
        <w:rPr>
          <w:rFonts w:ascii="仿宋" w:hAnsi="仿宋" w:eastAsia="仿宋"/>
          <w:sz w:val="32"/>
          <w:szCs w:val="32"/>
        </w:rPr>
        <w:t>量为准。</w:t>
      </w:r>
    </w:p>
    <w:p>
      <w:pPr>
        <w:spacing w:line="360" w:lineRule="auto"/>
        <w:rPr>
          <w:rFonts w:ascii="仿宋" w:hAnsi="仿宋" w:eastAsia="仿宋"/>
          <w:sz w:val="32"/>
          <w:szCs w:val="32"/>
        </w:rPr>
      </w:pPr>
      <w:r>
        <w:rPr>
          <w:rFonts w:hint="eastAsia" w:ascii="仿宋" w:hAnsi="仿宋" w:eastAsia="仿宋"/>
          <w:sz w:val="32"/>
          <w:szCs w:val="32"/>
        </w:rPr>
        <w:t>（三）关于检测变更估价的约定：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变更价款按下列方法进行：</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工程量清单中已有相同检测项目的，按投标时的中标单价计算；②工程量清单中有类似检测项目的，参考类似的中标单价计算；</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 xml:space="preserve">工程量清单中没有适用或类似检测项目的，按《广西建设工程质量检测和建筑材料试验收费项目及标准指导性意见》（2017年版）（桂建检协[2017]65号）所列的单价，并乘以下浮系数（中标价/招标控制价）计算；《广西建设工程质量检测和建筑材料试验收费项目及标准指导性意见》（2017年版）（桂建检协[2017]65号）中无参考单价的，按政府及行业其他相关文件的参考单价或市场询价（由发承包双方协商确定），并乘以下浮系数（中标价/招标控制价）计算。 </w:t>
      </w:r>
    </w:p>
    <w:p>
      <w:pPr>
        <w:spacing w:line="360" w:lineRule="auto"/>
        <w:jc w:val="left"/>
        <w:rPr>
          <w:rFonts w:ascii="仿宋" w:hAnsi="仿宋" w:eastAsia="仿宋"/>
          <w:sz w:val="32"/>
          <w:szCs w:val="32"/>
        </w:rPr>
      </w:pPr>
      <w:r>
        <w:rPr>
          <w:rFonts w:hint="eastAsia" w:ascii="仿宋" w:hAnsi="仿宋" w:eastAsia="仿宋"/>
          <w:sz w:val="32"/>
          <w:szCs w:val="32"/>
        </w:rPr>
        <w:t>(四)投标报价其他说明</w:t>
      </w:r>
    </w:p>
    <w:p>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投标报价包括了按招标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风险、责任和各种应有的费用。</w:t>
      </w:r>
    </w:p>
    <w:p>
      <w:pPr>
        <w:pStyle w:val="2"/>
        <w:rPr>
          <w:rFonts w:ascii="仿宋" w:hAnsi="仿宋" w:eastAsia="仿宋" w:cs="仿宋"/>
          <w:sz w:val="28"/>
          <w:szCs w:val="28"/>
          <w:lang w:val="en-US"/>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0" w:lineRule="exact"/>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2"/>
      </w:pPr>
    </w:p>
    <w:p>
      <w:pPr>
        <w:rPr>
          <w:lang w:val="zh-CN" w:bidi="zh-CN"/>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第四章  评审办法</w:t>
      </w:r>
    </w:p>
    <w:p>
      <w:pPr>
        <w:spacing w:line="560" w:lineRule="exact"/>
        <w:jc w:val="center"/>
        <w:rPr>
          <w:rFonts w:ascii="黑体" w:hAnsi="黑体" w:eastAsia="黑体" w:cs="黑体"/>
          <w:sz w:val="32"/>
          <w:szCs w:val="32"/>
        </w:rPr>
      </w:pPr>
      <w:r>
        <w:rPr>
          <w:rFonts w:hint="eastAsia" w:ascii="黑体" w:hAnsi="黑体" w:eastAsia="黑体" w:cs="黑体"/>
          <w:sz w:val="32"/>
          <w:szCs w:val="32"/>
        </w:rPr>
        <w:t>广西工商职业技术学院武鸣校区一期南门南桥工程检测服务</w:t>
      </w:r>
    </w:p>
    <w:p>
      <w:pPr>
        <w:spacing w:line="560" w:lineRule="exact"/>
        <w:jc w:val="center"/>
        <w:rPr>
          <w:rFonts w:ascii="黑体" w:hAnsi="黑体" w:eastAsia="黑体" w:cs="黑体"/>
          <w:sz w:val="32"/>
          <w:szCs w:val="32"/>
        </w:rPr>
      </w:pPr>
      <w:r>
        <w:rPr>
          <w:rFonts w:hint="eastAsia" w:ascii="黑体" w:hAnsi="黑体" w:eastAsia="黑体" w:cs="黑体"/>
          <w:sz w:val="32"/>
          <w:szCs w:val="32"/>
        </w:rPr>
        <w:t>采购评审办法</w:t>
      </w:r>
    </w:p>
    <w:p>
      <w:pPr>
        <w:widowControl/>
        <w:numPr>
          <w:ilvl w:val="0"/>
          <w:numId w:val="2"/>
        </w:numPr>
        <w:spacing w:line="560" w:lineRule="exact"/>
        <w:ind w:left="958" w:leftChars="456"/>
        <w:jc w:val="left"/>
        <w:rPr>
          <w:rFonts w:ascii="仿宋" w:hAnsi="仿宋" w:eastAsia="仿宋" w:cs="仿宋"/>
          <w:b/>
          <w:bCs/>
          <w:kern w:val="0"/>
          <w:sz w:val="32"/>
          <w:szCs w:val="32"/>
        </w:rPr>
      </w:pPr>
      <w:r>
        <w:rPr>
          <w:rFonts w:hint="eastAsia" w:ascii="仿宋" w:hAnsi="仿宋" w:eastAsia="仿宋" w:cs="仿宋"/>
          <w:b/>
          <w:bCs/>
          <w:kern w:val="0"/>
          <w:sz w:val="32"/>
          <w:szCs w:val="32"/>
        </w:rPr>
        <w:t>评标方法</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1.本项目采用最低评标价法。</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2.响应文件满足采购文件全部实质性要求，且最终竞标报价最低的供应商为成交候选人。</w:t>
      </w:r>
    </w:p>
    <w:p>
      <w:pPr>
        <w:widowControl/>
        <w:numPr>
          <w:ilvl w:val="0"/>
          <w:numId w:val="2"/>
        </w:numPr>
        <w:spacing w:line="560" w:lineRule="exact"/>
        <w:ind w:left="958" w:leftChars="456"/>
        <w:jc w:val="left"/>
        <w:rPr>
          <w:rFonts w:ascii="仿宋" w:hAnsi="仿宋" w:eastAsia="仿宋" w:cs="仿宋"/>
          <w:b/>
          <w:bCs/>
          <w:kern w:val="0"/>
          <w:sz w:val="32"/>
          <w:szCs w:val="32"/>
        </w:rPr>
      </w:pPr>
      <w:r>
        <w:rPr>
          <w:rFonts w:hint="eastAsia" w:ascii="仿宋" w:hAnsi="仿宋" w:eastAsia="仿宋" w:cs="仿宋"/>
          <w:b/>
          <w:bCs/>
          <w:kern w:val="0"/>
          <w:sz w:val="32"/>
          <w:szCs w:val="32"/>
        </w:rPr>
        <w:t>成交人推荐原则</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谈判小组从质量和服务均能满足采购文件实质性响应要求的供应商中，按照最终报价由低到高的顺序提出成交候选人（报价相同时，依次按技术指标高优先、服务方案好优先的顺序排列；报价相同且前述指标均相同时，由谈判小组各成员对报价相同的供应商当场投票表决，得票多者优先；按前述程序仍无法确定供应商排名顺序的，由谈判小组抽签决定），并依照次序确定成交供应商。排名第一的成交候选人为成交人。排名第一的成交候选人放弃成交，或因不可抗力提出不能履行合同，或者谈判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三、说明</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1.供应商应在响应文件中附上以上涉及的有关证书、文件、合同等的复印件。因供应商资料不全或不清楚影响到最终得分的责任由供应商自负。</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2.对于存在严重不平衡、不合理、有可能低于供应商自身成本的竞标价，谈判小组有权予以拒绝。</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3.供应商一旦被发现有虚假响应情况，将被取消竞标或成交资格。</w:t>
      </w:r>
    </w:p>
    <w:p>
      <w:pPr>
        <w:widowControl/>
        <w:spacing w:line="560" w:lineRule="exact"/>
        <w:ind w:firstLine="560" w:firstLineChars="200"/>
        <w:jc w:val="left"/>
        <w:rPr>
          <w:rFonts w:ascii="宋体" w:hAnsi="宋体" w:cs="宋体"/>
          <w:kern w:val="0"/>
          <w:sz w:val="28"/>
        </w:rPr>
      </w:pPr>
    </w:p>
    <w:p>
      <w:pPr>
        <w:widowControl/>
        <w:spacing w:line="560" w:lineRule="exact"/>
        <w:ind w:firstLine="560" w:firstLineChars="200"/>
        <w:jc w:val="lef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spacing w:line="560" w:lineRule="exact"/>
        <w:rPr>
          <w:kern w:val="0"/>
          <w:sz w:val="28"/>
        </w:rPr>
      </w:pPr>
    </w:p>
    <w:p>
      <w:pPr>
        <w:spacing w:line="560" w:lineRule="exact"/>
        <w:rPr>
          <w:rFonts w:ascii="宋体" w:hAnsi="宋体" w:cs="宋体"/>
          <w:kern w:val="0"/>
          <w:sz w:val="28"/>
        </w:rPr>
      </w:pPr>
    </w:p>
    <w:p>
      <w:pPr>
        <w:pStyle w:val="2"/>
        <w:rPr>
          <w:lang w:val="en-US" w:bidi="ar-SA"/>
        </w:rPr>
      </w:pPr>
    </w:p>
    <w:p/>
    <w:p>
      <w:pPr>
        <w:pStyle w:val="2"/>
        <w:rPr>
          <w:lang w:val="en-US" w:bidi="ar-SA"/>
        </w:rPr>
      </w:pPr>
    </w:p>
    <w:p/>
    <w:p>
      <w:pPr>
        <w:pStyle w:val="2"/>
      </w:pPr>
    </w:p>
    <w:p/>
    <w:p>
      <w:pPr>
        <w:pStyle w:val="2"/>
      </w:pPr>
    </w:p>
    <w:p/>
    <w:p>
      <w:pPr>
        <w:pStyle w:val="2"/>
      </w:pPr>
    </w:p>
    <w:p/>
    <w:p>
      <w:pPr>
        <w:pStyle w:val="2"/>
      </w:pPr>
    </w:p>
    <w:p/>
    <w:p>
      <w:pPr>
        <w:pStyle w:val="2"/>
      </w:pPr>
    </w:p>
    <w:p/>
    <w:p>
      <w:pPr>
        <w:pStyle w:val="2"/>
      </w:pPr>
    </w:p>
    <w:p/>
    <w:p>
      <w:pPr>
        <w:pStyle w:val="2"/>
        <w:rPr>
          <w:lang w:val="en-US" w:bidi="ar-SA"/>
        </w:rPr>
      </w:pPr>
    </w:p>
    <w:p/>
    <w:p>
      <w:pPr>
        <w:pStyle w:val="2"/>
        <w:rPr>
          <w:lang w:val="en-US" w:bidi="ar-SA"/>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第五章  响应文件格式</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广西工商职业技术学院武鸣校区一期南门南桥工程检测服务</w:t>
      </w:r>
    </w:p>
    <w:p>
      <w:pPr>
        <w:spacing w:line="560" w:lineRule="exact"/>
        <w:jc w:val="center"/>
        <w:rPr>
          <w:rFonts w:ascii="黑体" w:hAnsi="黑体" w:eastAsia="黑体" w:cs="黑体"/>
          <w:sz w:val="32"/>
          <w:szCs w:val="32"/>
        </w:rPr>
      </w:pPr>
      <w:r>
        <w:rPr>
          <w:rFonts w:hint="eastAsia" w:ascii="黑体" w:hAnsi="黑体" w:eastAsia="黑体" w:cs="黑体"/>
          <w:sz w:val="32"/>
          <w:szCs w:val="32"/>
        </w:rPr>
        <w:t>采购响应文件</w:t>
      </w:r>
    </w:p>
    <w:p>
      <w:pPr>
        <w:spacing w:line="560" w:lineRule="exact"/>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Theme="majorEastAsia" w:hAnsiTheme="majorEastAsia" w:eastAsiaTheme="majorEastAsia"/>
          <w:sz w:val="36"/>
          <w:szCs w:val="36"/>
        </w:rPr>
      </w:pPr>
    </w:p>
    <w:p>
      <w:pPr>
        <w:spacing w:line="560" w:lineRule="exact"/>
        <w:jc w:val="center"/>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项目名称：</w:t>
      </w:r>
    </w:p>
    <w:p>
      <w:pPr>
        <w:spacing w:line="560" w:lineRule="exact"/>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供应商名称：                        （公章）</w:t>
      </w:r>
    </w:p>
    <w:p>
      <w:pPr>
        <w:spacing w:line="560" w:lineRule="exact"/>
        <w:jc w:val="center"/>
        <w:rPr>
          <w:rFonts w:ascii="仿宋" w:hAnsi="仿宋" w:eastAsia="仿宋" w:cs="仿宋"/>
          <w:sz w:val="28"/>
          <w:szCs w:val="28"/>
        </w:rPr>
      </w:pP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法定代表人或其授权代表：        （签名）</w:t>
      </w:r>
    </w:p>
    <w:p>
      <w:pPr>
        <w:spacing w:line="560" w:lineRule="exact"/>
        <w:ind w:firstLine="1120" w:firstLineChars="400"/>
        <w:jc w:val="left"/>
        <w:rPr>
          <w:rFonts w:ascii="仿宋" w:hAnsi="仿宋" w:eastAsia="仿宋" w:cs="仿宋"/>
          <w:sz w:val="28"/>
          <w:szCs w:val="28"/>
        </w:rPr>
      </w:pPr>
    </w:p>
    <w:p>
      <w:pPr>
        <w:spacing w:line="560" w:lineRule="exact"/>
        <w:ind w:firstLine="840" w:firstLineChars="300"/>
        <w:jc w:val="left"/>
        <w:rPr>
          <w:rFonts w:ascii="仿宋" w:hAnsi="仿宋" w:eastAsia="仿宋" w:cs="仿宋"/>
          <w:sz w:val="28"/>
          <w:szCs w:val="28"/>
        </w:rPr>
      </w:pPr>
      <w:r>
        <w:rPr>
          <w:rFonts w:hint="eastAsia" w:ascii="仿宋" w:hAnsi="仿宋" w:eastAsia="仿宋" w:cs="仿宋"/>
          <w:sz w:val="28"/>
          <w:szCs w:val="28"/>
        </w:rPr>
        <w:t xml:space="preserve">联系方式：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                        2020年   月   日</w:t>
      </w:r>
    </w:p>
    <w:p>
      <w:pPr>
        <w:spacing w:line="560" w:lineRule="exact"/>
        <w:jc w:val="center"/>
        <w:rPr>
          <w:rFonts w:ascii="仿宋" w:hAnsi="仿宋" w:eastAsia="仿宋" w:cs="仿宋"/>
          <w:sz w:val="28"/>
          <w:szCs w:val="28"/>
        </w:rPr>
      </w:pPr>
    </w:p>
    <w:p>
      <w:pPr>
        <w:spacing w:line="560" w:lineRule="exact"/>
        <w:rPr>
          <w:rFonts w:ascii="仿宋" w:hAnsi="仿宋" w:eastAsia="仿宋" w:cs="仿宋"/>
          <w:b/>
          <w:sz w:val="28"/>
          <w:szCs w:val="28"/>
        </w:rPr>
      </w:pPr>
      <w:r>
        <w:rPr>
          <w:rFonts w:hint="eastAsia" w:ascii="仿宋" w:hAnsi="仿宋" w:eastAsia="仿宋" w:cs="仿宋"/>
          <w:b/>
          <w:sz w:val="28"/>
          <w:szCs w:val="28"/>
        </w:rPr>
        <w:t>一、报价表</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广西工商职业技术学院武鸣校区一期南门南桥工程检测服务采购投标报价表</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2306"/>
        <w:gridCol w:w="1769"/>
        <w:gridCol w:w="807"/>
        <w:gridCol w:w="143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r>
              <w:rPr>
                <w:rFonts w:hint="eastAsia" w:ascii="仿宋" w:hAnsi="仿宋" w:eastAsia="仿宋" w:cs="仿宋"/>
                <w:sz w:val="28"/>
                <w:szCs w:val="28"/>
              </w:rPr>
              <w:t>投标单位</w:t>
            </w:r>
          </w:p>
        </w:tc>
        <w:tc>
          <w:tcPr>
            <w:tcW w:w="488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法人代表</w:t>
            </w:r>
          </w:p>
        </w:tc>
        <w:tc>
          <w:tcPr>
            <w:tcW w:w="17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r>
              <w:rPr>
                <w:rFonts w:hint="eastAsia" w:ascii="仿宋" w:hAnsi="仿宋" w:eastAsia="仿宋" w:cs="仿宋"/>
                <w:sz w:val="28"/>
                <w:szCs w:val="28"/>
              </w:rPr>
              <w:t>委托代理人</w:t>
            </w:r>
          </w:p>
        </w:tc>
        <w:tc>
          <w:tcPr>
            <w:tcW w:w="2305" w:type="dxa"/>
            <w:tcBorders>
              <w:top w:val="single" w:color="auto" w:sz="4" w:space="0"/>
              <w:left w:val="single" w:color="auto" w:sz="4" w:space="0"/>
              <w:bottom w:val="single" w:color="auto" w:sz="4" w:space="0"/>
              <w:right w:val="single" w:color="auto" w:sz="4" w:space="0"/>
            </w:tcBorders>
            <w:vAlign w:val="center"/>
          </w:tcPr>
          <w:p>
            <w:pPr>
              <w:spacing w:line="560" w:lineRule="exact"/>
              <w:ind w:right="7"/>
              <w:jc w:val="center"/>
              <w:rPr>
                <w:rFonts w:ascii="仿宋" w:hAnsi="仿宋" w:eastAsia="仿宋" w:cs="仿宋"/>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560" w:lineRule="exact"/>
              <w:ind w:right="-108"/>
              <w:jc w:val="center"/>
              <w:rPr>
                <w:rFonts w:ascii="仿宋" w:hAnsi="仿宋" w:eastAsia="仿宋" w:cs="仿宋"/>
                <w:sz w:val="28"/>
                <w:szCs w:val="28"/>
              </w:rPr>
            </w:pPr>
            <w:r>
              <w:rPr>
                <w:rFonts w:hint="eastAsia" w:ascii="仿宋" w:hAnsi="仿宋" w:eastAsia="仿宋" w:cs="仿宋"/>
                <w:sz w:val="28"/>
                <w:szCs w:val="28"/>
              </w:rPr>
              <w:t>联系方式</w:t>
            </w:r>
          </w:p>
        </w:tc>
        <w:tc>
          <w:tcPr>
            <w:tcW w:w="399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96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有关要求</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根据我院的需求并结合现场实际情况，广西工商职业技术学院武鸣校区一期南门和南桥的工程检测服务，检测范围包括但不限于：</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常规建筑材料见证取样检测；</w:t>
            </w:r>
          </w:p>
          <w:p>
            <w:pPr>
              <w:keepNext w:val="0"/>
              <w:keepLines w:val="0"/>
              <w:pageBreakBefore w:val="0"/>
              <w:widowControl w:val="0"/>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2.专项检测（主体、水电安装检测；建筑节能检测）；</w:t>
            </w:r>
          </w:p>
          <w:p>
            <w:pPr>
              <w:keepNext w:val="0"/>
              <w:keepLines w:val="0"/>
              <w:pageBreakBefore w:val="0"/>
              <w:widowControl w:val="0"/>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3.桥梁动、静载检测；</w:t>
            </w:r>
          </w:p>
          <w:p>
            <w:pPr>
              <w:keepNext w:val="0"/>
              <w:keepLines w:val="0"/>
              <w:pageBreakBefore w:val="0"/>
              <w:widowControl w:val="0"/>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4.其他检测项目：根据国家及广西有关规范、技术标准、图纸、项目当地相关行政主管部门规定达到竣工验收标准所需要的检测的其他事项。</w:t>
            </w:r>
          </w:p>
          <w:p>
            <w:pPr>
              <w:keepNext w:val="0"/>
              <w:keepLines w:val="0"/>
              <w:pageBreakBefore w:val="0"/>
              <w:widowControl w:val="0"/>
              <w:kinsoku/>
              <w:wordWrap/>
              <w:overflowPunct/>
              <w:topLinePunct w:val="0"/>
              <w:autoSpaceDE/>
              <w:autoSpaceDN/>
              <w:bidi w:val="0"/>
              <w:adjustRightInd/>
              <w:snapToGrid/>
              <w:spacing w:line="480" w:lineRule="exact"/>
              <w:ind w:right="6"/>
              <w:jc w:val="left"/>
              <w:textAlignment w:val="auto"/>
              <w:rPr>
                <w:rFonts w:ascii="仿宋" w:hAnsi="仿宋" w:eastAsia="仿宋" w:cs="仿宋"/>
                <w:sz w:val="28"/>
                <w:szCs w:val="28"/>
              </w:rPr>
            </w:pPr>
            <w:r>
              <w:rPr>
                <w:rFonts w:hint="eastAsia" w:ascii="仿宋" w:hAnsi="仿宋" w:eastAsia="仿宋" w:cs="仿宋"/>
                <w:sz w:val="28"/>
                <w:szCs w:val="28"/>
              </w:rPr>
              <w:t>5.检测服务期：以工程实际需要及发生时间为准。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报    价</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right="7"/>
              <w:jc w:val="left"/>
              <w:rPr>
                <w:rFonts w:ascii="仿宋" w:hAnsi="仿宋" w:eastAsia="仿宋" w:cs="仿宋"/>
                <w:sz w:val="28"/>
                <w:szCs w:val="28"/>
              </w:rPr>
            </w:pPr>
            <w:r>
              <w:rPr>
                <w:rFonts w:hint="eastAsia" w:ascii="仿宋" w:hAnsi="仿宋" w:eastAsia="仿宋" w:cs="仿宋"/>
                <w:sz w:val="28"/>
                <w:szCs w:val="28"/>
              </w:rPr>
              <w:t xml:space="preserve">        元。（ </w:t>
            </w:r>
            <w:r>
              <w:rPr>
                <w:rFonts w:hint="eastAsia" w:ascii="仿宋" w:hAnsi="仿宋" w:eastAsia="仿宋" w:cs="仿宋"/>
                <w:sz w:val="28"/>
                <w:szCs w:val="28"/>
                <w:lang w:eastAsia="zh-CN"/>
              </w:rPr>
              <w:t>大写：</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具体报价按照附件《南门南桥检测清单》的 1-5 表进行，报价时需附附件 1-5 表并盖章确认，不允许修改1-5表的内容，否则报价无效，取消竞谈资格。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延期赔偿</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left="332" w:leftChars="158"/>
              <w:jc w:val="left"/>
              <w:rPr>
                <w:rFonts w:ascii="仿宋" w:hAnsi="仿宋" w:eastAsia="仿宋" w:cs="仿宋"/>
                <w:sz w:val="28"/>
                <w:szCs w:val="28"/>
              </w:rPr>
            </w:pPr>
            <w:r>
              <w:rPr>
                <w:rFonts w:hint="eastAsia" w:ascii="仿宋" w:hAnsi="仿宋" w:eastAsia="仿宋" w:cs="仿宋"/>
                <w:sz w:val="28"/>
                <w:szCs w:val="28"/>
              </w:rPr>
              <w:t xml:space="preserve">以双方项目合同或协议约定检测服务时间为限，项目检测服务出现延期，按 </w:t>
            </w:r>
            <w:r>
              <w:rPr>
                <w:rFonts w:hint="eastAsia" w:ascii="仿宋" w:hAnsi="仿宋" w:eastAsia="仿宋" w:cs="仿宋"/>
                <w:sz w:val="28"/>
                <w:szCs w:val="28"/>
                <w:u w:val="single"/>
              </w:rPr>
              <w:t xml:space="preserve">       </w:t>
            </w:r>
            <w:r>
              <w:rPr>
                <w:rFonts w:hint="eastAsia" w:ascii="仿宋" w:hAnsi="仿宋" w:eastAsia="仿宋" w:cs="仿宋"/>
                <w:sz w:val="28"/>
                <w:szCs w:val="28"/>
              </w:rPr>
              <w:t>元/天赔付给采购方。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1560" w:type="dxa"/>
            <w:tcBorders>
              <w:top w:val="nil"/>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其他承诺</w:t>
            </w:r>
          </w:p>
        </w:tc>
        <w:tc>
          <w:tcPr>
            <w:tcW w:w="8067" w:type="dxa"/>
            <w:gridSpan w:val="5"/>
            <w:tcBorders>
              <w:top w:val="nil"/>
              <w:left w:val="single" w:color="auto" w:sz="4" w:space="0"/>
              <w:bottom w:val="single" w:color="auto" w:sz="4" w:space="0"/>
              <w:right w:val="single" w:color="auto" w:sz="4" w:space="0"/>
            </w:tcBorders>
            <w:vAlign w:val="center"/>
          </w:tcPr>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此项可以另起一页具体描述，作为评审参考条款。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备   注</w:t>
            </w:r>
          </w:p>
        </w:tc>
        <w:tc>
          <w:tcPr>
            <w:tcW w:w="8067"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w:t>
            </w:r>
          </w:p>
        </w:tc>
      </w:tr>
    </w:tbl>
    <w:p>
      <w:pPr>
        <w:wordWrap w:val="0"/>
        <w:spacing w:line="560" w:lineRule="exact"/>
        <w:ind w:right="1098" w:firstLine="3640" w:firstLineChars="1300"/>
        <w:rPr>
          <w:rFonts w:ascii="仿宋" w:hAnsi="仿宋" w:eastAsia="仿宋" w:cs="仿宋"/>
          <w:sz w:val="28"/>
          <w:szCs w:val="28"/>
        </w:rPr>
      </w:pPr>
      <w:r>
        <w:rPr>
          <w:rFonts w:hint="eastAsia" w:ascii="仿宋" w:hAnsi="仿宋" w:eastAsia="仿宋" w:cs="仿宋"/>
          <w:sz w:val="28"/>
          <w:szCs w:val="28"/>
        </w:rPr>
        <w:t xml:space="preserve">投标单位（盖章）：           </w:t>
      </w:r>
    </w:p>
    <w:p>
      <w:pPr>
        <w:wordWrap w:val="0"/>
        <w:spacing w:line="560" w:lineRule="exact"/>
        <w:ind w:right="818"/>
        <w:jc w:val="right"/>
        <w:rPr>
          <w:rFonts w:ascii="仿宋" w:hAnsi="仿宋" w:eastAsia="仿宋" w:cs="仿宋"/>
          <w:sz w:val="28"/>
          <w:szCs w:val="28"/>
        </w:rPr>
      </w:pPr>
      <w:r>
        <w:rPr>
          <w:rFonts w:hint="eastAsia" w:ascii="仿宋" w:hAnsi="仿宋" w:eastAsia="仿宋" w:cs="仿宋"/>
          <w:sz w:val="28"/>
          <w:szCs w:val="28"/>
        </w:rPr>
        <w:t xml:space="preserve">   委托代理人（签字）：           </w:t>
      </w:r>
    </w:p>
    <w:p>
      <w:pPr>
        <w:wordWrap w:val="0"/>
        <w:spacing w:line="560" w:lineRule="exact"/>
        <w:ind w:right="958"/>
        <w:jc w:val="right"/>
        <w:rPr>
          <w:rFonts w:ascii="仿宋" w:hAnsi="仿宋" w:eastAsia="仿宋" w:cs="仿宋"/>
          <w:b/>
          <w:sz w:val="28"/>
          <w:szCs w:val="28"/>
        </w:rPr>
      </w:pPr>
      <w:r>
        <w:rPr>
          <w:rFonts w:hint="eastAsia" w:ascii="仿宋" w:hAnsi="仿宋" w:eastAsia="仿宋" w:cs="仿宋"/>
          <w:sz w:val="28"/>
          <w:szCs w:val="28"/>
        </w:rPr>
        <w:t xml:space="preserve">时    间：      </w:t>
      </w:r>
      <w:bookmarkStart w:id="32" w:name="_GoBack"/>
      <w:bookmarkEnd w:id="32"/>
      <w:r>
        <w:rPr>
          <w:rFonts w:hint="eastAsia" w:ascii="仿宋" w:hAnsi="仿宋" w:eastAsia="仿宋" w:cs="仿宋"/>
          <w:sz w:val="28"/>
          <w:szCs w:val="28"/>
        </w:rPr>
        <w:t xml:space="preserve">             </w:t>
      </w:r>
    </w:p>
    <w:p>
      <w:pPr>
        <w:spacing w:line="560" w:lineRule="exact"/>
        <w:rPr>
          <w:rFonts w:ascii="仿宋" w:hAnsi="仿宋" w:eastAsia="仿宋" w:cs="仿宋"/>
          <w:sz w:val="28"/>
          <w:szCs w:val="28"/>
        </w:rPr>
      </w:pPr>
      <w:r>
        <w:rPr>
          <w:rFonts w:hint="eastAsia" w:ascii="仿宋" w:hAnsi="仿宋" w:eastAsia="仿宋" w:cs="仿宋"/>
          <w:b/>
          <w:sz w:val="28"/>
          <w:szCs w:val="28"/>
        </w:rPr>
        <w:t>二、法定代表人授权书</w:t>
      </w:r>
    </w:p>
    <w:p>
      <w:pPr>
        <w:spacing w:line="560" w:lineRule="exact"/>
        <w:ind w:left="420"/>
        <w:rPr>
          <w:rFonts w:ascii="仿宋" w:hAnsi="仿宋" w:eastAsia="仿宋" w:cs="仿宋"/>
          <w:sz w:val="28"/>
          <w:szCs w:val="28"/>
        </w:rPr>
      </w:pP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法定代表人授权书</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广西工商职业技术学院  </w:t>
      </w:r>
    </w:p>
    <w:p>
      <w:pPr>
        <w:spacing w:line="560" w:lineRule="exact"/>
        <w:ind w:firstLine="1120" w:firstLineChars="400"/>
        <w:rPr>
          <w:rFonts w:ascii="仿宋" w:hAnsi="仿宋" w:eastAsia="仿宋" w:cs="仿宋"/>
          <w:sz w:val="28"/>
          <w:szCs w:val="28"/>
        </w:rPr>
      </w:pPr>
      <w:r>
        <w:rPr>
          <w:rFonts w:hint="eastAsia" w:ascii="仿宋" w:hAnsi="仿宋" w:eastAsia="仿宋" w:cs="仿宋"/>
          <w:sz w:val="28"/>
          <w:szCs w:val="28"/>
          <w:u w:val="single"/>
        </w:rPr>
        <w:t xml:space="preserve">（竞标人名称）    </w:t>
      </w:r>
      <w:r>
        <w:rPr>
          <w:rFonts w:hint="eastAsia" w:ascii="仿宋" w:hAnsi="仿宋" w:eastAsia="仿宋" w:cs="仿宋"/>
          <w:sz w:val="28"/>
          <w:szCs w:val="28"/>
        </w:rPr>
        <w:t>，为中华人民共和国合法企业，法定地址：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（法定代表人） </w:t>
      </w:r>
      <w:r>
        <w:rPr>
          <w:rFonts w:hint="eastAsia" w:ascii="仿宋" w:hAnsi="仿宋" w:eastAsia="仿宋" w:cs="仿宋"/>
          <w:sz w:val="28"/>
          <w:szCs w:val="28"/>
        </w:rPr>
        <w:t>特授权</w:t>
      </w:r>
      <w:r>
        <w:rPr>
          <w:rFonts w:hint="eastAsia" w:ascii="仿宋" w:hAnsi="仿宋" w:eastAsia="仿宋" w:cs="仿宋"/>
          <w:sz w:val="28"/>
          <w:szCs w:val="28"/>
          <w:u w:val="single"/>
        </w:rPr>
        <w:t xml:space="preserve">         </w:t>
      </w:r>
      <w:r>
        <w:rPr>
          <w:rFonts w:hint="eastAsia" w:ascii="仿宋" w:hAnsi="仿宋" w:eastAsia="仿宋" w:cs="仿宋"/>
          <w:sz w:val="28"/>
          <w:szCs w:val="28"/>
        </w:rPr>
        <w:t>代表我公司全权办理广西工商职业技术学院武鸣校区一期南门南桥工程检测服务采购的竞标、谈判、签约、执行等具体工作，并签署全部有关的文件、协议及合同。</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我公司对被授权人签署的所有文件、协议及合同负全部责任。</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在招标人或招标服务单位收到撤销本授权的通知以前，本授权书一直有效。被授权人签署的所有文件、协议和合同（在本授权书有效期内签署的）不因授权的撤销而失效。</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被授权人不得转授权。</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被授权人签名：           授权人签名：</w:t>
      </w:r>
    </w:p>
    <w:p>
      <w:pPr>
        <w:spacing w:line="560" w:lineRule="exact"/>
        <w:rPr>
          <w:rFonts w:ascii="仿宋" w:hAnsi="仿宋" w:eastAsia="仿宋" w:cs="仿宋"/>
          <w:sz w:val="28"/>
          <w:szCs w:val="28"/>
        </w:rPr>
      </w:pPr>
      <w:r>
        <w:rPr>
          <w:rFonts w:hint="eastAsia" w:ascii="仿宋" w:hAnsi="仿宋" w:eastAsia="仿宋" w:cs="仿宋"/>
          <w:sz w:val="28"/>
          <w:szCs w:val="28"/>
        </w:rPr>
        <w:t>职务：           职务：</w:t>
      </w:r>
    </w:p>
    <w:p>
      <w:pPr>
        <w:spacing w:line="560" w:lineRule="exact"/>
        <w:rPr>
          <w:rFonts w:ascii="仿宋" w:hAnsi="仿宋" w:eastAsia="仿宋" w:cs="仿宋"/>
          <w:sz w:val="28"/>
          <w:szCs w:val="28"/>
        </w:rPr>
      </w:pPr>
    </w:p>
    <w:p>
      <w:pPr>
        <w:wordWrap w:val="0"/>
        <w:spacing w:line="560" w:lineRule="exact"/>
        <w:ind w:firstLine="5320" w:firstLineChars="1900"/>
        <w:jc w:val="right"/>
        <w:rPr>
          <w:rFonts w:ascii="仿宋" w:hAnsi="仿宋" w:eastAsia="仿宋" w:cs="仿宋"/>
          <w:sz w:val="28"/>
          <w:szCs w:val="28"/>
        </w:rPr>
      </w:pPr>
      <w:r>
        <w:rPr>
          <w:rFonts w:hint="eastAsia" w:ascii="仿宋" w:hAnsi="仿宋" w:eastAsia="仿宋" w:cs="仿宋"/>
          <w:sz w:val="28"/>
          <w:szCs w:val="28"/>
        </w:rPr>
        <w:t xml:space="preserve">（公章）        </w:t>
      </w:r>
    </w:p>
    <w:p>
      <w:pPr>
        <w:wordWrap w:val="0"/>
        <w:spacing w:line="560" w:lineRule="exact"/>
        <w:ind w:firstLine="5460" w:firstLineChars="1950"/>
        <w:jc w:val="right"/>
        <w:rPr>
          <w:rFonts w:ascii="仿宋" w:hAnsi="仿宋" w:eastAsia="仿宋" w:cs="仿宋"/>
          <w:sz w:val="28"/>
          <w:szCs w:val="28"/>
        </w:rPr>
      </w:pPr>
      <w:r>
        <w:rPr>
          <w:rFonts w:hint="eastAsia" w:ascii="仿宋" w:hAnsi="仿宋" w:eastAsia="仿宋" w:cs="仿宋"/>
          <w:sz w:val="28"/>
          <w:szCs w:val="28"/>
        </w:rPr>
        <w:t xml:space="preserve"> 年   月   日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注：本授权书必须由法定代表人本人签署。</w:t>
      </w:r>
    </w:p>
    <w:p>
      <w:pPr>
        <w:spacing w:line="560" w:lineRule="exact"/>
        <w:rPr>
          <w:rFonts w:ascii="仿宋" w:hAnsi="仿宋" w:eastAsia="仿宋" w:cs="仿宋"/>
          <w:b/>
          <w:sz w:val="28"/>
          <w:szCs w:val="28"/>
        </w:rPr>
      </w:pPr>
      <w:r>
        <w:rPr>
          <w:rFonts w:hint="eastAsia" w:ascii="仿宋" w:hAnsi="仿宋" w:eastAsia="仿宋" w:cs="仿宋"/>
          <w:b/>
          <w:sz w:val="28"/>
          <w:szCs w:val="28"/>
        </w:rPr>
        <w:t>三、投标人授权代表身份证明书</w:t>
      </w:r>
    </w:p>
    <w:p>
      <w:pPr>
        <w:spacing w:line="560" w:lineRule="exact"/>
        <w:rPr>
          <w:rFonts w:ascii="仿宋" w:hAnsi="仿宋" w:eastAsia="仿宋" w:cs="仿宋"/>
          <w:sz w:val="28"/>
          <w:szCs w:val="28"/>
        </w:rPr>
      </w:pP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投标人授权代表身份证明书</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广西工商职业技术学院</w:t>
      </w:r>
    </w:p>
    <w:p>
      <w:pPr>
        <w:widowControl/>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兹委托授权</w:t>
      </w:r>
      <w:r>
        <w:rPr>
          <w:rFonts w:hint="eastAsia" w:ascii="仿宋" w:hAnsi="仿宋" w:eastAsia="仿宋" w:cs="仿宋"/>
          <w:sz w:val="28"/>
          <w:szCs w:val="28"/>
          <w:u w:val="single"/>
        </w:rPr>
        <w:t xml:space="preserve">（被授权人）    </w:t>
      </w:r>
      <w:r>
        <w:rPr>
          <w:rFonts w:hint="eastAsia" w:ascii="仿宋" w:hAnsi="仿宋" w:eastAsia="仿宋" w:cs="仿宋"/>
          <w:sz w:val="28"/>
          <w:szCs w:val="28"/>
        </w:rPr>
        <w:t>前来参加</w:t>
      </w:r>
      <w:r>
        <w:rPr>
          <w:rFonts w:hint="eastAsia" w:ascii="仿宋" w:hAnsi="仿宋" w:eastAsia="仿宋" w:cs="仿宋"/>
          <w:sz w:val="28"/>
          <w:szCs w:val="28"/>
          <w:u w:val="single"/>
        </w:rPr>
        <w:t>广西工商职业技术学院武鸣校区一期南门南桥工程检测服务</w:t>
      </w:r>
      <w:r>
        <w:rPr>
          <w:rFonts w:hint="eastAsia" w:ascii="仿宋" w:hAnsi="仿宋" w:eastAsia="仿宋" w:cs="仿宋"/>
          <w:sz w:val="28"/>
          <w:szCs w:val="28"/>
        </w:rPr>
        <w:t>采购的竞标、谈判、签约、执行等具体工作。</w:t>
      </w:r>
    </w:p>
    <w:p>
      <w:pPr>
        <w:spacing w:line="560" w:lineRule="exact"/>
        <w:ind w:firstLine="570"/>
        <w:rPr>
          <w:rFonts w:ascii="仿宋" w:hAnsi="仿宋" w:eastAsia="仿宋" w:cs="仿宋"/>
          <w:sz w:val="28"/>
          <w:szCs w:val="28"/>
        </w:rPr>
      </w:pPr>
      <w:r>
        <w:rPr>
          <w:rFonts w:hint="eastAsia" w:ascii="仿宋" w:hAnsi="仿宋" w:eastAsia="仿宋" w:cs="仿宋"/>
          <w:sz w:val="28"/>
          <w:szCs w:val="28"/>
        </w:rPr>
        <w:t>特此证明</w:t>
      </w:r>
    </w:p>
    <w:p>
      <w:pPr>
        <w:spacing w:line="560" w:lineRule="exact"/>
        <w:ind w:firstLine="570"/>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附：（授权人）身份证扫描件（正、反面）</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（被授权人）身份证扫描件（正、反面）</w:t>
      </w:r>
    </w:p>
    <w:p>
      <w:pPr>
        <w:spacing w:line="560" w:lineRule="exact"/>
        <w:ind w:firstLine="420" w:firstLineChars="150"/>
        <w:rPr>
          <w:rFonts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c>
          <w:tcPr>
            <w:tcW w:w="491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b/>
                <w:sz w:val="28"/>
                <w:szCs w:val="28"/>
              </w:rPr>
            </w:pPr>
          </w:p>
        </w:tc>
      </w:tr>
    </w:tbl>
    <w:p>
      <w:pPr>
        <w:wordWrap w:val="0"/>
        <w:spacing w:line="560" w:lineRule="exact"/>
        <w:ind w:firstLine="3920" w:firstLineChars="1400"/>
        <w:jc w:val="right"/>
        <w:rPr>
          <w:rFonts w:ascii="仿宋" w:hAnsi="仿宋" w:eastAsia="仿宋" w:cs="仿宋"/>
          <w:sz w:val="28"/>
          <w:szCs w:val="28"/>
        </w:rPr>
      </w:pPr>
      <w:r>
        <w:rPr>
          <w:rFonts w:hint="eastAsia" w:ascii="仿宋" w:hAnsi="仿宋" w:eastAsia="仿宋" w:cs="仿宋"/>
          <w:sz w:val="28"/>
          <w:szCs w:val="28"/>
        </w:rPr>
        <w:t>授权代表签字：</w:t>
      </w:r>
    </w:p>
    <w:p>
      <w:pPr>
        <w:spacing w:line="560" w:lineRule="exact"/>
        <w:ind w:firstLine="4620" w:firstLineChars="1650"/>
        <w:rPr>
          <w:rFonts w:ascii="仿宋" w:hAnsi="仿宋" w:eastAsia="仿宋" w:cs="仿宋"/>
          <w:sz w:val="28"/>
          <w:szCs w:val="28"/>
        </w:rPr>
      </w:pPr>
      <w:r>
        <w:rPr>
          <w:rFonts w:hint="eastAsia" w:ascii="仿宋" w:hAnsi="仿宋" w:eastAsia="仿宋" w:cs="仿宋"/>
          <w:sz w:val="28"/>
          <w:szCs w:val="28"/>
        </w:rPr>
        <w:t>供应商名称（公章）</w:t>
      </w:r>
    </w:p>
    <w:p>
      <w:pPr>
        <w:spacing w:line="560" w:lineRule="exact"/>
        <w:ind w:firstLine="4620" w:firstLineChars="1650"/>
        <w:rPr>
          <w:rFonts w:ascii="仿宋" w:hAnsi="仿宋" w:eastAsia="仿宋" w:cs="仿宋"/>
          <w:b/>
          <w:sz w:val="28"/>
          <w:szCs w:val="28"/>
        </w:rPr>
      </w:pPr>
      <w:r>
        <w:rPr>
          <w:rFonts w:hint="eastAsia" w:ascii="仿宋" w:hAnsi="仿宋" w:eastAsia="仿宋" w:cs="仿宋"/>
          <w:sz w:val="28"/>
          <w:szCs w:val="28"/>
        </w:rPr>
        <w:t>年    月    日</w:t>
      </w:r>
    </w:p>
    <w:p>
      <w:pPr>
        <w:spacing w:line="560" w:lineRule="exact"/>
        <w:rPr>
          <w:rFonts w:ascii="仿宋" w:hAnsi="仿宋" w:eastAsia="仿宋" w:cs="仿宋"/>
          <w:b/>
          <w:sz w:val="28"/>
          <w:szCs w:val="28"/>
        </w:rPr>
      </w:pPr>
      <w:r>
        <w:rPr>
          <w:rFonts w:hint="eastAsia" w:ascii="仿宋" w:hAnsi="仿宋" w:eastAsia="仿宋" w:cs="仿宋"/>
          <w:b/>
          <w:sz w:val="28"/>
          <w:szCs w:val="28"/>
        </w:rPr>
        <w:t>四、投标人基本情况表</w:t>
      </w:r>
    </w:p>
    <w:p>
      <w:pPr>
        <w:spacing w:line="560" w:lineRule="exact"/>
        <w:rPr>
          <w:rFonts w:ascii="仿宋" w:hAnsi="仿宋" w:eastAsia="仿宋" w:cs="仿宋"/>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030"/>
        <w:gridCol w:w="174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企业名称</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企业类型</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注册地址</w:t>
            </w:r>
          </w:p>
        </w:tc>
        <w:tc>
          <w:tcPr>
            <w:tcW w:w="7872" w:type="dxa"/>
            <w:gridSpan w:val="3"/>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法定代表人</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邮编</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电话</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传真</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年总产值</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主营产品名称</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流动资产</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固定资产</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长期债务</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流动债务</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公司人数</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r>
              <w:rPr>
                <w:rFonts w:hint="eastAsia" w:ascii="仿宋" w:hAnsi="仿宋" w:eastAsia="仿宋" w:cs="仿宋"/>
                <w:sz w:val="28"/>
                <w:szCs w:val="28"/>
              </w:rPr>
              <w:t>开户银行</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09"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r>
              <w:rPr>
                <w:rFonts w:hint="eastAsia" w:ascii="仿宋" w:hAnsi="仿宋" w:eastAsia="仿宋" w:cs="仿宋"/>
                <w:sz w:val="28"/>
                <w:szCs w:val="28"/>
              </w:rPr>
              <w:t>税号</w:t>
            </w:r>
          </w:p>
        </w:tc>
        <w:tc>
          <w:tcPr>
            <w:tcW w:w="3030"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p>
        </w:tc>
        <w:tc>
          <w:tcPr>
            <w:tcW w:w="1749"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r>
              <w:rPr>
                <w:rFonts w:hint="eastAsia" w:ascii="仿宋" w:hAnsi="仿宋" w:eastAsia="仿宋" w:cs="仿宋"/>
                <w:sz w:val="28"/>
                <w:szCs w:val="28"/>
              </w:rPr>
              <w:t>账号</w:t>
            </w:r>
          </w:p>
        </w:tc>
        <w:tc>
          <w:tcPr>
            <w:tcW w:w="3093" w:type="dxa"/>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8"/>
                <w:szCs w:val="28"/>
              </w:rPr>
            </w:pPr>
          </w:p>
        </w:tc>
      </w:tr>
    </w:tbl>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spacing w:line="560" w:lineRule="exact"/>
        <w:ind w:firstLine="1540" w:firstLineChars="550"/>
        <w:rPr>
          <w:rFonts w:ascii="仿宋" w:hAnsi="仿宋" w:eastAsia="仿宋" w:cs="仿宋"/>
          <w:sz w:val="28"/>
          <w:szCs w:val="28"/>
        </w:rPr>
      </w:pPr>
    </w:p>
    <w:p>
      <w:pPr>
        <w:wordWrap w:val="0"/>
        <w:spacing w:line="560" w:lineRule="exact"/>
        <w:ind w:firstLine="1820" w:firstLineChars="650"/>
        <w:jc w:val="center"/>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 xml:space="preserve">（公章）    </w:t>
      </w:r>
    </w:p>
    <w:p>
      <w:pPr>
        <w:spacing w:line="560" w:lineRule="exact"/>
        <w:rPr>
          <w:rFonts w:ascii="仿宋" w:hAnsi="仿宋" w:eastAsia="仿宋" w:cs="仿宋"/>
          <w:sz w:val="28"/>
          <w:szCs w:val="28"/>
        </w:rPr>
      </w:pPr>
    </w:p>
    <w:p>
      <w:pPr>
        <w:spacing w:line="560" w:lineRule="exact"/>
        <w:ind w:firstLine="1820" w:firstLineChars="650"/>
        <w:rPr>
          <w:rFonts w:ascii="仿宋" w:hAnsi="仿宋" w:eastAsia="仿宋" w:cs="仿宋"/>
          <w:sz w:val="28"/>
          <w:szCs w:val="28"/>
        </w:rPr>
      </w:pPr>
    </w:p>
    <w:p>
      <w:pPr>
        <w:wordWrap w:val="0"/>
        <w:spacing w:line="560" w:lineRule="exact"/>
        <w:ind w:firstLine="1820" w:firstLineChars="650"/>
        <w:jc w:val="right"/>
        <w:rPr>
          <w:rFonts w:ascii="仿宋" w:hAnsi="仿宋" w:eastAsia="仿宋" w:cs="仿宋"/>
          <w:sz w:val="28"/>
          <w:szCs w:val="28"/>
        </w:rPr>
      </w:pPr>
      <w:r>
        <w:rPr>
          <w:rFonts w:hint="eastAsia" w:ascii="仿宋" w:hAnsi="仿宋" w:eastAsia="仿宋" w:cs="仿宋"/>
          <w:sz w:val="28"/>
          <w:szCs w:val="28"/>
        </w:rPr>
        <w:t xml:space="preserve">法定代表人或授权委托代理人：（签名）    </w:t>
      </w:r>
    </w:p>
    <w:p>
      <w:pPr>
        <w:spacing w:line="560" w:lineRule="exact"/>
        <w:ind w:firstLine="1265" w:firstLineChars="450"/>
        <w:rPr>
          <w:rFonts w:ascii="仿宋" w:hAnsi="仿宋" w:eastAsia="仿宋" w:cs="仿宋"/>
          <w:b/>
          <w:sz w:val="28"/>
          <w:szCs w:val="28"/>
          <w:u w:val="single"/>
        </w:rPr>
      </w:pPr>
    </w:p>
    <w:p>
      <w:pPr>
        <w:wordWrap w:val="0"/>
        <w:spacing w:line="560" w:lineRule="exact"/>
        <w:ind w:firstLine="1260" w:firstLineChars="450"/>
        <w:jc w:val="right"/>
        <w:rPr>
          <w:rFonts w:ascii="仿宋" w:hAnsi="仿宋" w:eastAsia="仿宋" w:cs="仿宋"/>
          <w:sz w:val="28"/>
          <w:szCs w:val="28"/>
        </w:rPr>
      </w:pPr>
      <w:r>
        <w:rPr>
          <w:rFonts w:hint="eastAsia" w:ascii="仿宋" w:hAnsi="仿宋" w:eastAsia="仿宋" w:cs="仿宋"/>
          <w:sz w:val="28"/>
          <w:szCs w:val="28"/>
        </w:rPr>
        <w:t xml:space="preserve">                           年    月    日    </w:t>
      </w:r>
    </w:p>
    <w:p>
      <w:pPr>
        <w:spacing w:line="560" w:lineRule="exact"/>
        <w:rPr>
          <w:rFonts w:ascii="仿宋" w:hAnsi="仿宋" w:eastAsia="仿宋" w:cs="仿宋"/>
          <w:sz w:val="28"/>
          <w:szCs w:val="28"/>
        </w:rPr>
      </w:pPr>
      <w:r>
        <w:rPr>
          <w:rFonts w:hint="eastAsia" w:ascii="仿宋" w:hAnsi="仿宋" w:eastAsia="仿宋" w:cs="仿宋"/>
          <w:b/>
          <w:kern w:val="0"/>
          <w:sz w:val="28"/>
          <w:szCs w:val="28"/>
        </w:rPr>
        <w:br w:type="page"/>
      </w:r>
      <w:r>
        <w:rPr>
          <w:rFonts w:hint="eastAsia" w:ascii="仿宋" w:hAnsi="仿宋" w:eastAsia="仿宋" w:cs="仿宋"/>
          <w:b/>
          <w:sz w:val="28"/>
          <w:szCs w:val="28"/>
        </w:rPr>
        <w:t>五、投标单位资质文件资料清单</w:t>
      </w: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主体资格证明(如营业执照、事业单位法人证书等）副本复印件（须加盖单位公章）；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企业资质（复印件盖公章）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注：所有复印件应加盖公章。</w:t>
      </w: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pStyle w:val="2"/>
        <w:rPr>
          <w:lang w:val="en-US" w:bidi="ar-SA"/>
        </w:rPr>
      </w:pPr>
    </w:p>
    <w:p/>
    <w:p>
      <w:pPr>
        <w:pStyle w:val="2"/>
        <w:rPr>
          <w:lang w:val="en-US" w:bidi="ar-SA"/>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spacing w:line="560" w:lineRule="exact"/>
        <w:rPr>
          <w:rFonts w:asciiTheme="majorEastAsia" w:hAnsiTheme="majorEastAsia" w:eastAsiaTheme="majorEastAsia"/>
          <w:b/>
          <w:sz w:val="28"/>
        </w:rPr>
      </w:pPr>
    </w:p>
    <w:p>
      <w:pPr>
        <w:pStyle w:val="2"/>
        <w:spacing w:line="560" w:lineRule="exact"/>
      </w:pPr>
    </w:p>
    <w:p>
      <w:pPr>
        <w:spacing w:line="560" w:lineRule="exact"/>
        <w:rPr>
          <w:rFonts w:asciiTheme="majorEastAsia" w:hAnsiTheme="majorEastAsia" w:eastAsiaTheme="majorEastAsia"/>
          <w:b/>
          <w:sz w:val="28"/>
        </w:rPr>
      </w:pPr>
    </w:p>
    <w:p>
      <w:pPr>
        <w:pStyle w:val="3"/>
        <w:spacing w:line="560" w:lineRule="exact"/>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第六章  合同主要条款</w:t>
      </w:r>
    </w:p>
    <w:p>
      <w:pPr>
        <w:tabs>
          <w:tab w:val="left" w:pos="5220"/>
        </w:tabs>
        <w:spacing w:line="560" w:lineRule="exact"/>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合同编号：</w:t>
      </w:r>
    </w:p>
    <w:p>
      <w:pPr>
        <w:tabs>
          <w:tab w:val="left" w:pos="5220"/>
        </w:tabs>
        <w:spacing w:line="560" w:lineRule="exact"/>
        <w:rPr>
          <w:rFonts w:ascii="宋体" w:hAnsi="宋体"/>
        </w:rPr>
      </w:pP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spacing w:line="560" w:lineRule="exact"/>
        <w:jc w:val="center"/>
        <w:rPr>
          <w:rFonts w:ascii="黑体" w:hAnsi="宋体" w:eastAsia="黑体"/>
          <w:b/>
          <w:sz w:val="52"/>
        </w:rPr>
      </w:pPr>
      <w:r>
        <w:rPr>
          <w:rFonts w:hint="eastAsia" w:ascii="黑体" w:hAnsi="宋体" w:eastAsia="黑体"/>
          <w:b/>
          <w:sz w:val="52"/>
        </w:rPr>
        <w:t>建筑工程检测合同范本合同</w:t>
      </w:r>
    </w:p>
    <w:p>
      <w:pPr>
        <w:tabs>
          <w:tab w:val="left" w:pos="5220"/>
        </w:tabs>
        <w:spacing w:line="560" w:lineRule="exact"/>
        <w:rPr>
          <w:rFonts w:ascii="宋体" w:hAnsi="宋体"/>
          <w:sz w:val="28"/>
        </w:rPr>
      </w:pPr>
    </w:p>
    <w:p>
      <w:pPr>
        <w:tabs>
          <w:tab w:val="left" w:pos="5220"/>
        </w:tabs>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ind w:left="3358" w:leftChars="800" w:hanging="1678" w:hangingChars="597"/>
        <w:rPr>
          <w:rFonts w:ascii="仿宋" w:hAnsi="仿宋" w:eastAsia="仿宋" w:cs="仿宋"/>
          <w:b/>
          <w:bCs/>
          <w:sz w:val="28"/>
          <w:szCs w:val="28"/>
          <w:u w:val="single"/>
        </w:rPr>
      </w:pPr>
      <w:r>
        <w:rPr>
          <w:rFonts w:hint="eastAsia" w:ascii="仿宋" w:hAnsi="仿宋" w:eastAsia="仿宋" w:cs="仿宋"/>
          <w:b/>
          <w:bCs/>
          <w:sz w:val="28"/>
          <w:szCs w:val="28"/>
        </w:rPr>
        <w:t>甲方（采购方）：</w:t>
      </w:r>
      <w:r>
        <w:rPr>
          <w:rFonts w:hint="eastAsia" w:ascii="仿宋" w:hAnsi="仿宋" w:eastAsia="仿宋" w:cs="仿宋"/>
          <w:b/>
          <w:bCs/>
          <w:sz w:val="28"/>
          <w:szCs w:val="28"/>
          <w:u w:val="single"/>
        </w:rPr>
        <w:t xml:space="preserve"> 广西工商职业技术学院    </w:t>
      </w:r>
    </w:p>
    <w:p>
      <w:pPr>
        <w:spacing w:line="560" w:lineRule="exact"/>
        <w:ind w:left="3358" w:leftChars="800" w:hanging="1678" w:hangingChars="597"/>
        <w:rPr>
          <w:rFonts w:ascii="仿宋" w:hAnsi="仿宋" w:eastAsia="仿宋" w:cs="仿宋"/>
          <w:b/>
          <w:bCs/>
          <w:sz w:val="28"/>
          <w:szCs w:val="28"/>
          <w:u w:val="single"/>
        </w:rPr>
      </w:pPr>
    </w:p>
    <w:p>
      <w:pPr>
        <w:spacing w:line="560" w:lineRule="exact"/>
        <w:ind w:left="3358" w:leftChars="800" w:hanging="1678" w:hangingChars="597"/>
        <w:rPr>
          <w:rFonts w:ascii="仿宋" w:hAnsi="仿宋" w:eastAsia="仿宋" w:cs="仿宋"/>
          <w:sz w:val="28"/>
        </w:rPr>
      </w:pPr>
      <w:r>
        <w:rPr>
          <w:rFonts w:hint="eastAsia" w:ascii="仿宋" w:hAnsi="仿宋" w:eastAsia="仿宋" w:cs="仿宋"/>
          <w:b/>
          <w:bCs/>
          <w:sz w:val="28"/>
          <w:szCs w:val="28"/>
        </w:rPr>
        <w:t>乙方（供应方）：</w:t>
      </w:r>
      <w:r>
        <w:rPr>
          <w:rFonts w:hint="eastAsia" w:ascii="仿宋" w:hAnsi="仿宋" w:eastAsia="仿宋" w:cs="仿宋"/>
          <w:b/>
          <w:bCs/>
          <w:sz w:val="28"/>
          <w:szCs w:val="28"/>
          <w:u w:val="single"/>
        </w:rPr>
        <w:t xml:space="preserve">                         </w:t>
      </w:r>
    </w:p>
    <w:p>
      <w:pPr>
        <w:spacing w:line="560" w:lineRule="exact"/>
        <w:rPr>
          <w:rFonts w:ascii="宋体" w:hAnsi="宋体"/>
          <w:sz w:val="28"/>
        </w:rPr>
      </w:pPr>
    </w:p>
    <w:p>
      <w:pPr>
        <w:spacing w:line="560" w:lineRule="exact"/>
        <w:rPr>
          <w:rFonts w:ascii="宋体" w:hAnsi="宋体"/>
          <w:sz w:val="28"/>
        </w:rPr>
      </w:pPr>
    </w:p>
    <w:p>
      <w:pPr>
        <w:spacing w:line="560" w:lineRule="exact"/>
        <w:rPr>
          <w:rFonts w:ascii="宋体" w:hAnsi="宋体"/>
          <w:sz w:val="28"/>
        </w:rPr>
      </w:pPr>
    </w:p>
    <w:p>
      <w:pPr>
        <w:spacing w:line="560" w:lineRule="exact"/>
        <w:ind w:left="1890" w:leftChars="900"/>
        <w:rPr>
          <w:rFonts w:ascii="仿宋" w:hAnsi="仿宋" w:eastAsia="仿宋" w:cs="仿宋"/>
          <w:sz w:val="28"/>
          <w:szCs w:val="28"/>
        </w:rPr>
      </w:pPr>
      <w:r>
        <w:rPr>
          <w:rFonts w:hint="eastAsia" w:ascii="仿宋" w:hAnsi="仿宋" w:eastAsia="仿宋" w:cs="仿宋"/>
          <w:sz w:val="28"/>
          <w:szCs w:val="28"/>
        </w:rPr>
        <w:t>合同签订日期：     年      月      日</w:t>
      </w:r>
    </w:p>
    <w:p>
      <w:pPr>
        <w:spacing w:line="560" w:lineRule="exact"/>
        <w:ind w:left="1890" w:leftChars="900"/>
        <w:rPr>
          <w:rFonts w:ascii="宋体" w:hAnsi="宋体"/>
          <w:sz w:val="28"/>
          <w:szCs w:val="28"/>
        </w:rPr>
      </w:pPr>
    </w:p>
    <w:p>
      <w:pPr>
        <w:spacing w:line="560" w:lineRule="exact"/>
        <w:ind w:left="1890" w:leftChars="900"/>
        <w:rPr>
          <w:rFonts w:ascii="宋体" w:hAnsi="宋体"/>
          <w:sz w:val="28"/>
          <w:szCs w:val="28"/>
        </w:rPr>
      </w:pPr>
    </w:p>
    <w:p>
      <w:pPr>
        <w:pStyle w:val="13"/>
        <w:adjustRightInd/>
        <w:spacing w:line="560" w:lineRule="exact"/>
        <w:rPr>
          <w:rFonts w:hAnsi="宋体"/>
          <w:sz w:val="28"/>
          <w:szCs w:val="28"/>
        </w:rPr>
      </w:pPr>
    </w:p>
    <w:p>
      <w:pPr>
        <w:pStyle w:val="13"/>
        <w:adjustRightInd/>
        <w:spacing w:line="560" w:lineRule="exact"/>
        <w:rPr>
          <w:rFonts w:hAnsi="宋体"/>
          <w:sz w:val="28"/>
          <w:szCs w:val="28"/>
        </w:rPr>
      </w:pPr>
    </w:p>
    <w:p>
      <w:pPr>
        <w:spacing w:line="560" w:lineRule="exact"/>
        <w:rPr>
          <w:rFonts w:ascii="Arial" w:hAnsi="宋体" w:cs="Arial"/>
          <w:b/>
          <w:bCs/>
          <w:sz w:val="48"/>
          <w:szCs w:val="48"/>
        </w:rPr>
      </w:pPr>
    </w:p>
    <w:p>
      <w:pPr>
        <w:spacing w:line="560" w:lineRule="exact"/>
        <w:ind w:firstLine="437"/>
        <w:jc w:val="center"/>
        <w:rPr>
          <w:rFonts w:ascii="黑体" w:hAnsi="黑体" w:eastAsia="黑体" w:cs="黑体"/>
          <w:sz w:val="48"/>
          <w:szCs w:val="48"/>
        </w:rPr>
      </w:pPr>
      <w:r>
        <w:rPr>
          <w:rFonts w:hint="eastAsia" w:ascii="黑体" w:hAnsi="黑体" w:eastAsia="黑体" w:cs="黑体"/>
          <w:sz w:val="48"/>
          <w:szCs w:val="48"/>
        </w:rPr>
        <w:t>广西壮族自治区房屋建筑和市政工程</w:t>
      </w:r>
    </w:p>
    <w:p>
      <w:pPr>
        <w:spacing w:line="560" w:lineRule="exact"/>
        <w:ind w:firstLine="437"/>
        <w:jc w:val="center"/>
        <w:rPr>
          <w:rFonts w:ascii="黑体" w:hAnsi="黑体" w:eastAsia="黑体" w:cs="黑体"/>
          <w:sz w:val="48"/>
          <w:szCs w:val="48"/>
        </w:rPr>
      </w:pPr>
      <w:r>
        <w:rPr>
          <w:rFonts w:hint="eastAsia" w:ascii="黑体" w:hAnsi="黑体" w:eastAsia="黑体" w:cs="黑体"/>
          <w:sz w:val="48"/>
          <w:szCs w:val="48"/>
        </w:rPr>
        <w:t>检测合同范本</w:t>
      </w:r>
    </w:p>
    <w:p>
      <w:pPr>
        <w:spacing w:line="560" w:lineRule="exact"/>
        <w:ind w:firstLine="437"/>
        <w:jc w:val="center"/>
        <w:rPr>
          <w:rFonts w:ascii="Arial" w:hAnsi="Arial" w:cs="Arial"/>
          <w:b/>
          <w:sz w:val="48"/>
          <w:szCs w:val="48"/>
        </w:rPr>
      </w:pPr>
      <w:r>
        <w:rPr>
          <w:rFonts w:hint="eastAsia" w:ascii="黑体" w:hAnsi="黑体" w:eastAsia="黑体" w:cs="黑体"/>
          <w:sz w:val="48"/>
          <w:szCs w:val="48"/>
        </w:rPr>
        <w:t>（2017年版）</w:t>
      </w:r>
    </w:p>
    <w:p>
      <w:pPr>
        <w:spacing w:line="560" w:lineRule="exact"/>
        <w:jc w:val="center"/>
        <w:rPr>
          <w:rFonts w:ascii="Arial" w:hAnsi="Arial" w:cs="Arial"/>
          <w:bCs/>
          <w:sz w:val="48"/>
          <w:szCs w:val="48"/>
        </w:rPr>
      </w:pP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jc w:val="center"/>
        <w:rPr>
          <w:rFonts w:ascii="仿宋" w:hAnsi="仿宋" w:eastAsia="仿宋" w:cs="仿宋"/>
          <w:b/>
          <w:bCs/>
          <w:sz w:val="24"/>
        </w:rPr>
      </w:pPr>
    </w:p>
    <w:p>
      <w:pPr>
        <w:spacing w:line="560" w:lineRule="exact"/>
        <w:rPr>
          <w:rFonts w:ascii="仿宋" w:hAnsi="仿宋" w:eastAsia="仿宋" w:cs="仿宋"/>
          <w:sz w:val="32"/>
          <w:szCs w:val="32"/>
          <w:u w:val="single"/>
        </w:rPr>
      </w:pPr>
      <w:r>
        <w:rPr>
          <w:rFonts w:hint="eastAsia" w:ascii="仿宋" w:hAnsi="仿宋" w:eastAsia="仿宋" w:cs="仿宋"/>
          <w:sz w:val="32"/>
          <w:szCs w:val="32"/>
        </w:rPr>
        <w:t>委托方合同编号：</w:t>
      </w:r>
      <w:r>
        <w:rPr>
          <w:rFonts w:hint="eastAsia" w:ascii="仿宋" w:hAnsi="仿宋" w:eastAsia="仿宋" w:cs="仿宋"/>
          <w:sz w:val="32"/>
          <w:szCs w:val="32"/>
          <w:u w:val="single"/>
        </w:rPr>
        <w:t xml:space="preserve">                     </w:t>
      </w:r>
    </w:p>
    <w:p>
      <w:pPr>
        <w:spacing w:line="560" w:lineRule="exact"/>
        <w:rPr>
          <w:rFonts w:ascii="Arial" w:hAnsi="Arial" w:cs="Arial"/>
          <w:b/>
          <w:bCs/>
          <w:sz w:val="24"/>
        </w:rPr>
      </w:pPr>
      <w:r>
        <w:rPr>
          <w:rFonts w:hint="eastAsia" w:ascii="仿宋" w:hAnsi="仿宋" w:eastAsia="仿宋" w:cs="仿宋"/>
          <w:sz w:val="32"/>
          <w:szCs w:val="32"/>
        </w:rPr>
        <w:t>服务方合同编号：</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jc w:val="center"/>
        <w:rPr>
          <w:rFonts w:ascii="Arial" w:hAnsi="Arial" w:cs="Arial"/>
          <w:b/>
          <w:bCs/>
          <w:sz w:val="24"/>
        </w:rPr>
      </w:pPr>
    </w:p>
    <w:p>
      <w:pPr>
        <w:spacing w:line="560" w:lineRule="exact"/>
        <w:rPr>
          <w:rFonts w:ascii="Arial" w:hAnsi="Arial" w:cs="Arial"/>
          <w:b/>
          <w:bCs/>
          <w:sz w:val="24"/>
        </w:rPr>
      </w:pPr>
    </w:p>
    <w:p>
      <w:pPr>
        <w:spacing w:line="560" w:lineRule="exact"/>
        <w:rPr>
          <w:rFonts w:ascii="Arial" w:hAnsi="Arial" w:cs="Arial"/>
          <w:b/>
          <w:bCs/>
          <w:sz w:val="24"/>
        </w:rPr>
      </w:pPr>
    </w:p>
    <w:p>
      <w:pPr>
        <w:spacing w:line="560" w:lineRule="exact"/>
        <w:jc w:val="center"/>
        <w:rPr>
          <w:rFonts w:ascii="黑体" w:hAnsi="黑体" w:eastAsia="黑体" w:cs="黑体"/>
          <w:sz w:val="32"/>
          <w:szCs w:val="32"/>
        </w:rPr>
      </w:pPr>
      <w:r>
        <w:rPr>
          <w:rFonts w:ascii="Arial" w:hAnsi="Arial" w:cs="Arial"/>
          <w:b/>
          <w:bCs/>
          <w:sz w:val="32"/>
          <w:szCs w:val="32"/>
        </w:rPr>
        <w:t xml:space="preserve">  </w:t>
      </w:r>
      <w:r>
        <w:rPr>
          <w:rFonts w:hint="eastAsia" w:ascii="黑体" w:hAnsi="黑体" w:eastAsia="黑体" w:cs="黑体"/>
          <w:sz w:val="32"/>
          <w:szCs w:val="32"/>
        </w:rPr>
        <w:t>广西住房和城乡建设厅</w:t>
      </w:r>
      <w:r>
        <w:rPr>
          <w:rFonts w:hint="eastAsia" w:ascii="黑体" w:hAnsi="黑体" w:eastAsia="黑体" w:cs="黑体"/>
        </w:rPr>
        <w:t xml:space="preserve">                                                        </w:t>
      </w:r>
      <w:r>
        <w:rPr>
          <w:rFonts w:hint="eastAsia" w:ascii="黑体" w:hAnsi="黑体" w:eastAsia="黑体" w:cs="黑体"/>
          <w:sz w:val="32"/>
          <w:szCs w:val="32"/>
        </w:rPr>
        <w:t>制定</w:t>
      </w:r>
    </w:p>
    <w:p>
      <w:pPr>
        <w:spacing w:line="560" w:lineRule="exact"/>
        <w:jc w:val="center"/>
        <w:rPr>
          <w:rFonts w:ascii="Arial" w:hAnsi="Arial" w:cs="Arial"/>
          <w:b/>
        </w:rPr>
      </w:pPr>
      <w:r>
        <w:rPr>
          <w:rFonts w:ascii="Arial" w:hAnsi="Arial" w:cs="Arial"/>
          <w:b/>
          <w:bCs/>
          <w:sz w:val="32"/>
          <w:szCs w:val="32"/>
        </w:rPr>
        <w:t xml:space="preserve">   </w:t>
      </w:r>
    </w:p>
    <w:p>
      <w:pPr>
        <w:spacing w:line="560" w:lineRule="exact"/>
        <w:jc w:val="center"/>
        <w:rPr>
          <w:rFonts w:ascii="方正小标宋简体" w:hAnsi="方正小标宋简体" w:eastAsia="方正小标宋简体" w:cs="方正小标宋简体"/>
          <w:sz w:val="28"/>
          <w:szCs w:val="28"/>
        </w:rPr>
      </w:pPr>
      <w:r>
        <w:rPr>
          <w:rFonts w:ascii="Arial" w:hAnsi="Arial" w:cs="Arial"/>
          <w:b/>
          <w:bCs/>
          <w:sz w:val="44"/>
          <w:szCs w:val="44"/>
        </w:rPr>
        <w:br w:type="page"/>
      </w:r>
      <w:r>
        <w:rPr>
          <w:rFonts w:hint="eastAsia" w:ascii="方正小标宋简体" w:hAnsi="方正小标宋简体" w:eastAsia="方正小标宋简体" w:cs="方正小标宋简体"/>
          <w:sz w:val="28"/>
          <w:szCs w:val="28"/>
        </w:rPr>
        <w:t>第一部分  协议书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委托方：  广西工商职业技术学院   （以下简称甲方）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服务方：                         （以下简称乙方）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对其开发建设（承建）的广西工商职业技术学院武鸣校区一期南门南桥工程进行检测，按照《中华人民共和国合同法》、《中华人民共和国建筑法》及其他有关法律、行政法规，遵循平等、自愿、公平和诚实信用的原则，双方就     工程质量检测事项协商一致，订立本合同。</w:t>
      </w:r>
    </w:p>
    <w:p>
      <w:pPr>
        <w:spacing w:line="560" w:lineRule="exact"/>
        <w:ind w:firstLine="562" w:firstLineChars="200"/>
        <w:rPr>
          <w:rFonts w:ascii="仿宋" w:hAnsi="仿宋" w:eastAsia="仿宋" w:cs="仿宋"/>
          <w:b/>
          <w:bCs/>
          <w:sz w:val="28"/>
          <w:szCs w:val="28"/>
        </w:rPr>
      </w:pPr>
      <w:bookmarkStart w:id="5" w:name="_Toc18581"/>
      <w:bookmarkStart w:id="6" w:name="_Toc510038620"/>
      <w:r>
        <w:rPr>
          <w:rFonts w:hint="eastAsia" w:ascii="仿宋" w:hAnsi="仿宋" w:eastAsia="仿宋" w:cs="仿宋"/>
          <w:b/>
          <w:bCs/>
          <w:sz w:val="28"/>
          <w:szCs w:val="28"/>
        </w:rPr>
        <w:t>一、工程概况</w:t>
      </w:r>
      <w:bookmarkEnd w:id="5"/>
      <w:bookmarkEnd w:id="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工程名称：广西工商职业技术学院武鸣校区一期南门南桥工程检测服务。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工程地址：</w:t>
      </w:r>
      <w:r>
        <w:rPr>
          <w:rFonts w:hint="eastAsia" w:ascii="仿宋" w:hAnsi="仿宋" w:eastAsia="仿宋" w:cs="仿宋"/>
          <w:sz w:val="28"/>
          <w:szCs w:val="28"/>
          <w:lang w:val="zh-CN"/>
        </w:rPr>
        <w:t>广西壮族自治区南宁市武鸣区城厢镇红岭大道588号。</w:t>
      </w:r>
    </w:p>
    <w:p>
      <w:pPr>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建筑面积：南桥长39米，宽37米，基础形式为独立基础；南门建筑面积122.03㎡，建筑高度5.1m，建筑层数为1层，框架结构。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结构类型：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工程概算投资额或建筑安装工程费：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工程检测范围：</w:t>
      </w:r>
      <w:r>
        <w:rPr>
          <w:rFonts w:hint="eastAsia" w:ascii="仿宋" w:hAnsi="仿宋" w:eastAsia="仿宋" w:cs="仿宋"/>
          <w:sz w:val="28"/>
          <w:szCs w:val="28"/>
          <w:u w:val="single"/>
        </w:rPr>
        <w:t xml:space="preserve">                   </w:t>
      </w:r>
    </w:p>
    <w:p>
      <w:pPr>
        <w:spacing w:line="560" w:lineRule="exact"/>
        <w:ind w:firstLine="562" w:firstLineChars="200"/>
        <w:rPr>
          <w:rFonts w:ascii="仿宋" w:hAnsi="仿宋" w:eastAsia="仿宋" w:cs="仿宋"/>
          <w:b/>
          <w:bCs/>
          <w:sz w:val="28"/>
          <w:szCs w:val="28"/>
        </w:rPr>
      </w:pPr>
      <w:bookmarkStart w:id="7" w:name="_Toc510038621"/>
      <w:bookmarkStart w:id="8" w:name="_Toc28076"/>
      <w:r>
        <w:rPr>
          <w:rFonts w:hint="eastAsia" w:ascii="仿宋" w:hAnsi="仿宋" w:eastAsia="仿宋" w:cs="仿宋"/>
          <w:b/>
          <w:bCs/>
          <w:sz w:val="28"/>
          <w:szCs w:val="28"/>
        </w:rPr>
        <w:t>二、词语限定</w:t>
      </w:r>
      <w:bookmarkEnd w:id="7"/>
      <w:bookmarkEnd w:id="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协议书中相关词语的含义与通用条件中的定义与解释相同。</w:t>
      </w:r>
    </w:p>
    <w:p>
      <w:pPr>
        <w:spacing w:line="560" w:lineRule="exact"/>
        <w:ind w:firstLine="562" w:firstLineChars="200"/>
        <w:rPr>
          <w:rFonts w:ascii="仿宋" w:hAnsi="仿宋" w:eastAsia="仿宋" w:cs="仿宋"/>
          <w:b/>
          <w:bCs/>
          <w:sz w:val="28"/>
          <w:szCs w:val="28"/>
        </w:rPr>
      </w:pPr>
      <w:bookmarkStart w:id="9" w:name="_Toc20801"/>
      <w:bookmarkStart w:id="10" w:name="_Toc510038622"/>
      <w:r>
        <w:rPr>
          <w:rFonts w:hint="eastAsia" w:ascii="仿宋" w:hAnsi="仿宋" w:eastAsia="仿宋" w:cs="仿宋"/>
          <w:b/>
          <w:bCs/>
          <w:sz w:val="28"/>
          <w:szCs w:val="28"/>
        </w:rPr>
        <w:t>三、组成本合同的文件（查施工范本）</w:t>
      </w:r>
      <w:bookmarkEnd w:id="9"/>
      <w:bookmarkEnd w:id="1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中标通知书（如有）；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2、投标函及其附录(如有)；</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 专用合同条款及其附件；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通用合同条款；</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5、工程检测与相关服务规范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6、已标价的工程量清单（如有）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7、图纸</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 附录，即：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附录A  相关服务的范围和内容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附录B  甲方派遣的人员和设备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pPr>
        <w:spacing w:line="560" w:lineRule="exact"/>
        <w:ind w:firstLine="562" w:firstLineChars="200"/>
        <w:rPr>
          <w:rFonts w:ascii="仿宋" w:hAnsi="仿宋" w:eastAsia="仿宋" w:cs="仿宋"/>
          <w:b/>
          <w:bCs/>
          <w:sz w:val="28"/>
          <w:szCs w:val="28"/>
        </w:rPr>
      </w:pPr>
      <w:bookmarkStart w:id="11" w:name="_Toc510038623"/>
      <w:bookmarkStart w:id="12" w:name="_Toc21025"/>
      <w:r>
        <w:rPr>
          <w:rFonts w:hint="eastAsia" w:ascii="仿宋" w:hAnsi="仿宋" w:eastAsia="仿宋" w:cs="仿宋"/>
          <w:b/>
          <w:bCs/>
          <w:sz w:val="28"/>
          <w:szCs w:val="28"/>
        </w:rPr>
        <w:t>四、质量要求</w:t>
      </w:r>
      <w:bookmarkEnd w:id="11"/>
      <w:bookmarkEnd w:id="12"/>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工程检测质量符合</w:t>
      </w:r>
      <w:r>
        <w:rPr>
          <w:rFonts w:hint="eastAsia" w:ascii="仿宋" w:hAnsi="仿宋" w:eastAsia="仿宋" w:cs="仿宋"/>
          <w:sz w:val="28"/>
          <w:szCs w:val="28"/>
          <w:u w:val="single"/>
        </w:rPr>
        <w:t xml:space="preserve">                          </w:t>
      </w:r>
      <w:r>
        <w:rPr>
          <w:rFonts w:hint="eastAsia" w:ascii="仿宋" w:hAnsi="仿宋" w:eastAsia="仿宋" w:cs="仿宋"/>
          <w:sz w:val="28"/>
          <w:szCs w:val="28"/>
        </w:rPr>
        <w:t>标准。</w:t>
      </w:r>
    </w:p>
    <w:p>
      <w:pPr>
        <w:spacing w:line="560" w:lineRule="exact"/>
        <w:ind w:firstLine="562" w:firstLineChars="200"/>
        <w:rPr>
          <w:rFonts w:ascii="仿宋" w:hAnsi="仿宋" w:eastAsia="仿宋" w:cs="仿宋"/>
          <w:b/>
          <w:bCs/>
          <w:sz w:val="28"/>
          <w:szCs w:val="28"/>
        </w:rPr>
      </w:pPr>
      <w:bookmarkStart w:id="13" w:name="_Toc510038624"/>
      <w:bookmarkStart w:id="14" w:name="_Toc8215"/>
      <w:r>
        <w:rPr>
          <w:rFonts w:hint="eastAsia" w:ascii="仿宋" w:hAnsi="仿宋" w:eastAsia="仿宋" w:cs="仿宋"/>
          <w:b/>
          <w:bCs/>
          <w:sz w:val="28"/>
          <w:szCs w:val="28"/>
        </w:rPr>
        <w:t>五、检测项目负责人</w:t>
      </w:r>
      <w:bookmarkEnd w:id="13"/>
      <w:bookmarkEnd w:id="14"/>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检测项目负责人：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2" w:firstLineChars="200"/>
        <w:rPr>
          <w:rFonts w:ascii="仿宋" w:hAnsi="仿宋" w:eastAsia="仿宋" w:cs="仿宋"/>
          <w:b/>
          <w:bCs/>
          <w:sz w:val="28"/>
          <w:szCs w:val="28"/>
        </w:rPr>
      </w:pPr>
      <w:bookmarkStart w:id="15" w:name="_Toc510038625"/>
      <w:bookmarkStart w:id="16" w:name="_Toc2596"/>
      <w:r>
        <w:rPr>
          <w:rFonts w:hint="eastAsia" w:ascii="仿宋" w:hAnsi="仿宋" w:eastAsia="仿宋" w:cs="仿宋"/>
          <w:b/>
          <w:bCs/>
          <w:sz w:val="28"/>
          <w:szCs w:val="28"/>
        </w:rPr>
        <w:t>六、签约合同价与合同价格形式</w:t>
      </w:r>
      <w:bookmarkEnd w:id="15"/>
      <w:bookmarkEnd w:id="1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签约合同价为（大写）：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1.具体检测内容及抽检数量，详见招标文件；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2.合同价格形式为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562" w:firstLineChars="200"/>
        <w:rPr>
          <w:rFonts w:ascii="仿宋" w:hAnsi="仿宋" w:eastAsia="仿宋" w:cs="仿宋"/>
          <w:b/>
          <w:bCs/>
          <w:sz w:val="28"/>
          <w:szCs w:val="28"/>
        </w:rPr>
      </w:pPr>
      <w:bookmarkStart w:id="17" w:name="_Toc16159"/>
      <w:bookmarkStart w:id="18" w:name="_Toc510038626"/>
      <w:r>
        <w:rPr>
          <w:rFonts w:hint="eastAsia" w:ascii="仿宋" w:hAnsi="仿宋" w:eastAsia="仿宋" w:cs="仿宋"/>
          <w:b/>
          <w:bCs/>
          <w:sz w:val="28"/>
          <w:szCs w:val="28"/>
        </w:rPr>
        <w:t>七、双方承诺</w:t>
      </w:r>
      <w:bookmarkEnd w:id="17"/>
      <w:bookmarkEnd w:id="1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甲方向乙方承诺，按照本合同约定为乙方开展工程质量检测提供条件，并按本合同约定支付合同价款。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乙方向甲方承诺：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（1）按照本合同约定提供工程质量检测报告与相关服务。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（2）按照法律规定及合同约定组织完成工程检测工作，不转包或违法分包。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3.甲方和乙方承诺不再就同一工程另行签订与合同实质性内容相背离的协议。</w:t>
      </w:r>
    </w:p>
    <w:p>
      <w:pPr>
        <w:spacing w:line="560" w:lineRule="exact"/>
        <w:ind w:firstLine="562" w:firstLineChars="200"/>
        <w:rPr>
          <w:rFonts w:ascii="仿宋" w:hAnsi="仿宋" w:eastAsia="仿宋" w:cs="仿宋"/>
          <w:b/>
          <w:bCs/>
          <w:sz w:val="28"/>
          <w:szCs w:val="28"/>
        </w:rPr>
      </w:pPr>
      <w:bookmarkStart w:id="19" w:name="_Toc14838"/>
      <w:bookmarkStart w:id="20" w:name="_Toc510038627"/>
      <w:r>
        <w:rPr>
          <w:rFonts w:hint="eastAsia" w:ascii="仿宋" w:hAnsi="仿宋" w:eastAsia="仿宋" w:cs="仿宋"/>
          <w:b/>
          <w:bCs/>
          <w:sz w:val="28"/>
          <w:szCs w:val="28"/>
        </w:rPr>
        <w:t>八、合同订立</w:t>
      </w:r>
      <w:bookmarkEnd w:id="19"/>
      <w:bookmarkEnd w:id="2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1.订立时间：          年       月      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2.订立地点：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3.补充协议：合同未尽事宜，合同当事人另行签订补充协议，补充协议是合同的组成部分。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4.合同生效：本合同自                    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5.本合同一式    份，均具有同等法律效力，双方各执     份。</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甲方：   （盖章）                   乙方：   （盖章）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住所：                              住所：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邮政编码：                          邮政编码：                  </w:t>
      </w:r>
    </w:p>
    <w:p>
      <w:pPr>
        <w:spacing w:line="560" w:lineRule="exact"/>
        <w:rPr>
          <w:rFonts w:ascii="仿宋" w:hAnsi="仿宋" w:eastAsia="仿宋" w:cs="仿宋"/>
          <w:sz w:val="28"/>
          <w:szCs w:val="28"/>
        </w:rPr>
      </w:pPr>
      <w:r>
        <w:rPr>
          <w:rFonts w:hint="eastAsia" w:ascii="仿宋" w:hAnsi="仿宋" w:eastAsia="仿宋" w:cs="仿宋"/>
          <w:sz w:val="28"/>
          <w:szCs w:val="28"/>
        </w:rPr>
        <w:t>法定代表人或其授权                 法定代表人或其授权</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的代理人：（签字）                  的代理人：（签字）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开户银行：                         开户银行：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账号：                             账号：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联系人：                           联系人：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电话：                            电话：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传真：                            传真：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电子邮箱：                        电子邮箱：                   </w:t>
      </w:r>
    </w:p>
    <w:p>
      <w:pPr>
        <w:spacing w:line="560" w:lineRule="exact"/>
        <w:jc w:val="center"/>
      </w:pPr>
      <w:r>
        <w:rPr>
          <w:rFonts w:hint="eastAsia" w:ascii="仿宋" w:hAnsi="仿宋" w:eastAsia="仿宋" w:cs="仿宋"/>
          <w:sz w:val="28"/>
          <w:szCs w:val="28"/>
        </w:rPr>
        <w:br w:type="page"/>
      </w:r>
      <w:r>
        <w:rPr>
          <w:rFonts w:hint="eastAsia" w:ascii="方正小标宋简体" w:hAnsi="方正小标宋简体" w:eastAsia="方正小标宋简体" w:cs="方正小标宋简体"/>
          <w:sz w:val="32"/>
          <w:szCs w:val="32"/>
        </w:rPr>
        <w:t>第二部分  通用条件</w:t>
      </w:r>
    </w:p>
    <w:p>
      <w:pPr>
        <w:spacing w:line="560" w:lineRule="exac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bookmarkStart w:id="21" w:name="_Toc533325945"/>
      <w:r>
        <w:rPr>
          <w:rFonts w:hint="eastAsia" w:ascii="仿宋" w:hAnsi="仿宋" w:eastAsia="仿宋" w:cs="仿宋"/>
          <w:sz w:val="28"/>
          <w:szCs w:val="28"/>
        </w:rPr>
        <w:t>1. 定义与解释</w:t>
      </w:r>
      <w:bookmarkEnd w:id="21"/>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 定义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除根据上下文另有其意义外，组成本合同的全部文件中的下列名词和用语应具有本款所赋予的含义：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 “工程”是指按照本合同约定实施工程质量检测与相关服务的建设工程。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1.1.2  “工程质量检测”是指建设工程质量检测机构接受委托，依照国家有关法律、法规、规章和技术标准，对建设工程及其所使用的建筑材料、中间产品、设备、构配件的质量安全、使用功能等进行测试的活动。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1.1.3 “相关服务”是指工程质量检测机构受委托方的委托 ，按照本合同约定，在勘察、设计、建造、保修、使用等阶段提供的服务活动。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1.1.4 “正常工作”指本合同订立时通用条件和专用条件中约定的乙方的工作。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1.1.5 “附加工作”是指本合同约定的正常工作以外乙方的工作。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1.1.6 “项目负责人”是指代表工程质量检测机构，全面负责履行本合同、主持项目工程质量检测工作的检测人员。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1.1.7 “酬金”是指乙方履行本合同义务，甲方按照本合同约定给付乙方的金额。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1.1.8 “正常工作酬金”是指乙方完成正常工作，甲方应给付乙方并在协议书中载明的签约酬金额。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1.1.9 “附加工作酬金”是指乙方完成附加工作，甲方应给付乙方的金额。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1.1.10 “一方”是指甲方或乙方；“双方”是指甲方和乙方；“第三方”是指除甲方和乙方以外的有关方。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1.1.11 “书面形式”是指合同书、信件和数据电文（包括电报、电传、传真、电子数据交换和电子邮件）等可以有形地表现所载内容的形式。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1.1.12 “天”是指第一天零时至第二天零时的时间。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1.1.13“月”是指按公历从一个月中任何一天开始的一个公历月时间。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1.1.14 “不可抗力”是指甲方和乙方在订立本合同时不可预见，在工程检测过程中不可避免发生并不能克服的自然灾害和社会性突发事件，如地震、海啸、瘟疫、水灾、骚乱、暴动、战争和专用条件约定的其他情形。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 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1.2.1本合同使用中文书写、解释和说明。如专用条件约定使用两种及以上语言文字时，应以中文为准。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组成本合同的下列文件彼此应能相互解释、互为说明。除专用条件另有约定外，本合同文件的解释顺序如下：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（1）协议书；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（3）专用条件及附录A、附录B；</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（4）通用条件；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（5）投标文件。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双方签订的补充协议与其他文件发生矛盾或歧义时，属于同一类内容的文件，应以最新签署的为准。</w:t>
      </w:r>
    </w:p>
    <w:p>
      <w:pPr>
        <w:spacing w:line="560" w:lineRule="exact"/>
        <w:ind w:firstLine="560" w:firstLineChars="200"/>
        <w:rPr>
          <w:rFonts w:ascii="仿宋" w:hAnsi="仿宋" w:eastAsia="仿宋" w:cs="仿宋"/>
          <w:sz w:val="28"/>
          <w:szCs w:val="28"/>
        </w:rPr>
      </w:pPr>
      <w:bookmarkStart w:id="22" w:name="_Toc533325946"/>
      <w:r>
        <w:rPr>
          <w:rFonts w:hint="eastAsia" w:ascii="仿宋" w:hAnsi="仿宋" w:eastAsia="仿宋" w:cs="仿宋"/>
          <w:sz w:val="28"/>
          <w:szCs w:val="28"/>
        </w:rPr>
        <w:t>2. 乙方义务</w:t>
      </w:r>
      <w:bookmarkEnd w:id="22"/>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 乙方的工作范围和内容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2.1.1 乙方工作范围和内容在专用条件中约定。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2.1.2相关服务的范围和内容在附录A中约定。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 工程质量检测与相关服务依据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2.2.1工程质量检测依据包括：</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（1）适用的法律、行政法规及部门规章；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（2）与工程有关的标准；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（3）工程设计及有关文件；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（4）本合同及委托方与第三方签订的与实施工程有关的其他合同。</w:t>
      </w:r>
    </w:p>
    <w:p>
      <w:pPr>
        <w:spacing w:line="560" w:lineRule="exact"/>
        <w:rPr>
          <w:rFonts w:ascii="仿宋" w:hAnsi="仿宋" w:eastAsia="仿宋" w:cs="仿宋"/>
          <w:sz w:val="28"/>
          <w:szCs w:val="28"/>
        </w:rPr>
      </w:pPr>
      <w:r>
        <w:rPr>
          <w:rFonts w:hint="eastAsia" w:ascii="仿宋" w:hAnsi="仿宋" w:eastAsia="仿宋" w:cs="仿宋"/>
          <w:sz w:val="28"/>
          <w:szCs w:val="28"/>
        </w:rPr>
        <w:t>双方根据工程的行业和地域特点，在专用条件中具体约定工程质量检测依据。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2.2.2 相关服务依据在专用条件中约定。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 项目组成员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2.3.1 乙方应组建满足工作需要的项目组，配备必要的检测设备。项目组的主要人员应具有相应的资格条件。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2.3.2本合同履行过程中，项目负责人及重要岗位检测人员应保持相对稳定，以保证工程质量检测工作正常进行。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2.3.3乙方可根据工程进展和工作需要调整项目组人员。乙方更换项目组人员时，应以相当资格与能力的人员替换，乙方更换项目组其他检测人员，并通知委托方。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2.3.4 乙方应及时更换有下列情形之一的检测人员：</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（1）严重过失行为的；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（2）有违法行为不能履行职责的；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（3）涉嫌犯罪的；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（4）不能胜任岗位职责的；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（5）严重违反职业道德的；</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（6）专用条件约定的其他情形。</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2.3.5 甲方可要求乙方更换不能胜任本职工作的项目组工程质量检测人员。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 履行职责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乙方应遵循职业道德准则和行为规范，严格按照法律法规、工程建设有关标准及本合同履行职责。</w:t>
      </w:r>
    </w:p>
    <w:p>
      <w:pPr>
        <w:spacing w:line="560" w:lineRule="exact"/>
        <w:ind w:left="559" w:leftChars="266"/>
        <w:rPr>
          <w:rFonts w:ascii="仿宋" w:hAnsi="仿宋" w:eastAsia="仿宋" w:cs="仿宋"/>
          <w:sz w:val="28"/>
          <w:szCs w:val="28"/>
        </w:rPr>
      </w:pPr>
      <w:r>
        <w:rPr>
          <w:rFonts w:hint="eastAsia" w:ascii="仿宋" w:hAnsi="仿宋" w:eastAsia="仿宋" w:cs="仿宋"/>
          <w:sz w:val="28"/>
          <w:szCs w:val="28"/>
        </w:rPr>
        <w:t>2.4.1 在工程质量检测与相关服务范围内，甲方提出的意见和要求，乙方应及时提出处置意见。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 提交报告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乙方应按专用条件约定的种类、时间和份数向甲方提交工程质量检测与相关服务的报告。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2.6 文件资料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在本合同履行期内，甲方应在现场保留工作所用的图纸、报告及记录等相关文件。工程竣工后，应当按照档案管理规定将工程质量检测有关文件归档。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2.7 使用委托人的财产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pPr>
        <w:spacing w:line="560" w:lineRule="exact"/>
        <w:ind w:firstLine="560" w:firstLineChars="200"/>
        <w:rPr>
          <w:rFonts w:ascii="仿宋" w:hAnsi="仿宋" w:eastAsia="仿宋" w:cs="仿宋"/>
          <w:sz w:val="28"/>
          <w:szCs w:val="28"/>
        </w:rPr>
      </w:pPr>
      <w:bookmarkStart w:id="23" w:name="_Toc533325947"/>
      <w:r>
        <w:rPr>
          <w:rFonts w:hint="eastAsia" w:ascii="仿宋" w:hAnsi="仿宋" w:eastAsia="仿宋" w:cs="仿宋"/>
          <w:sz w:val="28"/>
          <w:szCs w:val="28"/>
        </w:rPr>
        <w:t>3．甲方的义务</w:t>
      </w:r>
      <w:bookmarkEnd w:id="23"/>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3.1 提供资料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甲方应按照附录B约定，无偿向乙方提供工程有关的资料。在本合同履行过程中，甲方应及时向乙方提供最新的与工程有关的资料。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 提供工作条件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甲方应为乙方完成工程质量检测与相关服务提供必要的条件。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3.2.1 甲方应按照附录B约定，派遣相应的人员，提供房屋、场地、设备，供乙方无偿使用。</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3.2.2 甲方应负责协调工程建设中所有外部关系，为乙方履行本合同提供必要的外部条件。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3.3 委托方代表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甲方应授权一名熟悉工程情况的代表，负责与乙方联系。甲方应在双方签订本合同后7天内，将甲方代表的姓名和职责书面告知乙方。当甲方更换甲方代表时，应及时通知（含书面）乙方。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3.4答复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甲方应在专用条件约定的时间内，对乙方以书面形式提交并要求作出决定的事宜，给予书面答复。逾期未答复的，视为委托人认可。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3.5 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甲方应按本合同约定，向乙方支付酬金。</w:t>
      </w:r>
    </w:p>
    <w:p>
      <w:pPr>
        <w:spacing w:line="560" w:lineRule="exact"/>
        <w:ind w:firstLine="560" w:firstLineChars="200"/>
        <w:rPr>
          <w:rFonts w:ascii="仿宋" w:hAnsi="仿宋" w:eastAsia="仿宋" w:cs="仿宋"/>
          <w:sz w:val="28"/>
          <w:szCs w:val="28"/>
        </w:rPr>
      </w:pPr>
      <w:bookmarkStart w:id="24" w:name="_Toc533325948"/>
      <w:r>
        <w:rPr>
          <w:rFonts w:hint="eastAsia" w:ascii="仿宋" w:hAnsi="仿宋" w:eastAsia="仿宋" w:cs="仿宋"/>
          <w:sz w:val="28"/>
          <w:szCs w:val="28"/>
        </w:rPr>
        <w:t>4. 违约责任</w:t>
      </w:r>
      <w:bookmarkEnd w:id="24"/>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 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乙方未履行本合同义务的，应承担相应的责任。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4.1.1 因乙方违反本合同约定给委托方造成损失的，乙方应当赔偿委托方损失。赔偿金额的确定方法在专用条件中约定。乙方承担部分赔偿责任的，其承担赔偿金额由双方协商确定。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4.1.2 乙方向甲方的索赔不成立时，乙方应赔偿委托方由此发生的费用。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 甲方的违约责任</w:t>
      </w:r>
    </w:p>
    <w:p>
      <w:pPr>
        <w:spacing w:line="560" w:lineRule="exact"/>
        <w:rPr>
          <w:rFonts w:ascii="仿宋" w:hAnsi="仿宋" w:eastAsia="仿宋" w:cs="仿宋"/>
          <w:sz w:val="28"/>
          <w:szCs w:val="28"/>
        </w:rPr>
      </w:pPr>
      <w:r>
        <w:rPr>
          <w:rFonts w:hint="eastAsia" w:ascii="仿宋" w:hAnsi="仿宋" w:eastAsia="仿宋" w:cs="仿宋"/>
          <w:sz w:val="28"/>
          <w:szCs w:val="28"/>
        </w:rPr>
        <w:t>甲方未履行本合同义务的，应承担相应的责任。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4.2.1 甲方违反本合同约定造成乙方损失的，甲方应予以赔偿。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4.2.2 甲方向乙方的索赔不成立时，甲方应赔偿乙方由此引起的费用。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4.2.3 甲方未能按期支付酬金超过28天，应按专用条件约定支付逾期付款利息。</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4.3 除外责任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因非乙方的原因，且乙方无过错，发生工程质量事故、安全事故、工期延误等造成的损失，乙方不承担赔偿责任。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因不可抗力导致本合同全部或部分不能履行时，双方各自承担其因此而造成的损失、损害。</w:t>
      </w:r>
    </w:p>
    <w:p>
      <w:pPr>
        <w:spacing w:line="560" w:lineRule="exact"/>
        <w:ind w:firstLine="560" w:firstLineChars="200"/>
        <w:rPr>
          <w:rFonts w:ascii="仿宋" w:hAnsi="仿宋" w:eastAsia="仿宋" w:cs="仿宋"/>
          <w:sz w:val="28"/>
          <w:szCs w:val="28"/>
        </w:rPr>
      </w:pPr>
      <w:bookmarkStart w:id="25" w:name="_Toc533325949"/>
      <w:r>
        <w:rPr>
          <w:rFonts w:hint="eastAsia" w:ascii="仿宋" w:hAnsi="仿宋" w:eastAsia="仿宋" w:cs="仿宋"/>
          <w:sz w:val="28"/>
          <w:szCs w:val="28"/>
        </w:rPr>
        <w:t>5. 支付</w:t>
      </w:r>
      <w:bookmarkEnd w:id="25"/>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5.1 支付货币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除专用条件另有约定外，酬金均以人民币支付。涉及外币支付的，所采用的货币种类、比例和汇率在专用条件中约定。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5.2 支付申请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乙方应在本合同约定的每次应付款时间的7天前，向甲方提交支付申请书。支付申请书应当说明当期应付款总额，并列出当期应支付的款项及其金额。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5.3 支付酬金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支付的酬金包括正常工作酬金、附加工作酬金。</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5.4 有争议部分的付款</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甲方对乙方提交的支付申请书有异议时，应当在收到甲方提交的支付申请书后7天内，以书面形式向乙方发出异议通知。无异议部分的款项应按期支付，有异议部分的款项按第7条约定办理。</w:t>
      </w:r>
    </w:p>
    <w:p>
      <w:pPr>
        <w:spacing w:line="560" w:lineRule="exact"/>
        <w:ind w:firstLine="560" w:firstLineChars="200"/>
        <w:rPr>
          <w:rFonts w:ascii="仿宋" w:hAnsi="仿宋" w:eastAsia="仿宋" w:cs="仿宋"/>
          <w:sz w:val="28"/>
          <w:szCs w:val="28"/>
        </w:rPr>
      </w:pPr>
      <w:bookmarkStart w:id="26" w:name="_Toc533325950"/>
      <w:r>
        <w:rPr>
          <w:rFonts w:hint="eastAsia" w:ascii="仿宋" w:hAnsi="仿宋" w:eastAsia="仿宋" w:cs="仿宋"/>
          <w:sz w:val="28"/>
          <w:szCs w:val="28"/>
        </w:rPr>
        <w:t>6. 合同生效、变更、暂停、解除与终止</w:t>
      </w:r>
      <w:bookmarkEnd w:id="2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6.1生效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除法律另有规定或者专用条件另有约定外，甲方和乙方的法定代表人或其授权代理人在协议书上签字并盖单位章后本合同生效。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6.2变更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6.2.1 任何一方提出变更请求时，双方经协商一致后可进行变更。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6.2.2变更估价原则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除专用合同条款另有约定外，变更估价按照本款约定处理：</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（1）已标价工程量清单或预算书有相同项目的，按照相同项目单价认定；</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（2）已标价工程量清单或预算书中无相同项目，但有类似项目的，参照类似项目的单价认定；</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6.2.5合同签订后，遇有与工程相关的法律法规、标准颁布或修订的，双方应遵照执行。由此引起检测与相关服务的数量、范围、时间、酬金变化的，双方应通过协商进行相应调整。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6.2.6 因非乙方原因造成工程概算投资额或建筑安装工程费、工程量增加时，正常工作酬金应作相应调整。调整方法由双方协商确定。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6.2.7因工程规模、检测范围的变化导致乙方的正常工作量减少时，正常工作酬金应作相应调整。调整方法由双方协商确定。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 暂停与解除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除双方协商一致可以解除本合同外，当一方无正当理由未履行本合同约定的义务时，另一方可以根据本合同约定暂停履行本合同直至解除本合同。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因解除本合同或解除乙方的部分义务导致乙方遭受的损失，除依法可以免除责任的情况外，应由甲方予以补偿，补偿金额由双方协商确定。</w:t>
      </w:r>
    </w:p>
    <w:p>
      <w:pPr>
        <w:spacing w:line="560" w:lineRule="exact"/>
        <w:rPr>
          <w:rFonts w:ascii="仿宋" w:hAnsi="仿宋" w:eastAsia="仿宋" w:cs="仿宋"/>
          <w:sz w:val="28"/>
          <w:szCs w:val="28"/>
        </w:rPr>
      </w:pPr>
      <w:r>
        <w:rPr>
          <w:rFonts w:hint="eastAsia" w:ascii="仿宋" w:hAnsi="仿宋" w:eastAsia="仿宋" w:cs="仿宋"/>
          <w:sz w:val="28"/>
          <w:szCs w:val="28"/>
        </w:rPr>
        <w:t>解除本合同的协议必须采取书面形式，协议未达成之前，本合同仍然有效。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的酬金支付至限期改正通知到达乙方之日，但乙方应承担第4.1款约定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6.3.4 因不可抗力致使本合同部分或全部不能履行时，一方应立即通知另一方，可暂停或解除本合同。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6.3.5 本合同解除后，本合同约定的有关结算、清理、争议解决方式的条件仍然有效。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6.4 终止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以下条件全部满足时，本合同即告终止：</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（1）乙方完成本合同约定的全部工作；</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（2）甲方与乙方结清并支付全部酬金。</w:t>
      </w:r>
    </w:p>
    <w:p>
      <w:pPr>
        <w:spacing w:line="560" w:lineRule="exact"/>
        <w:ind w:firstLine="560" w:firstLineChars="200"/>
        <w:rPr>
          <w:rFonts w:ascii="仿宋" w:hAnsi="仿宋" w:eastAsia="仿宋" w:cs="仿宋"/>
          <w:sz w:val="28"/>
          <w:szCs w:val="28"/>
        </w:rPr>
      </w:pPr>
      <w:bookmarkStart w:id="27" w:name="_Toc533325951"/>
      <w:r>
        <w:rPr>
          <w:rFonts w:hint="eastAsia" w:ascii="仿宋" w:hAnsi="仿宋" w:eastAsia="仿宋" w:cs="仿宋"/>
          <w:sz w:val="28"/>
          <w:szCs w:val="28"/>
        </w:rPr>
        <w:t>7. 争议解决</w:t>
      </w:r>
      <w:bookmarkEnd w:id="27"/>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7.1协商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双方应本着诚信原则协商解决彼此间的争议。</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7.2调解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如果双方不能在14天内或双方商定的其他时间内解决本合同争议，可以将其提交给专用条件约定的或事后达成协议的调解人进行调解。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7.3仲裁或诉讼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双方均有权不经调解直接向专用条件约定的仲裁机构申请仲裁或向有管辖权的人民法院提起诉讼。</w:t>
      </w:r>
    </w:p>
    <w:p>
      <w:pPr>
        <w:spacing w:line="560" w:lineRule="exact"/>
        <w:ind w:firstLine="560" w:firstLineChars="200"/>
        <w:rPr>
          <w:rFonts w:ascii="仿宋" w:hAnsi="仿宋" w:eastAsia="仿宋" w:cs="仿宋"/>
          <w:sz w:val="28"/>
          <w:szCs w:val="28"/>
        </w:rPr>
      </w:pPr>
      <w:bookmarkStart w:id="28" w:name="_Toc533325952"/>
      <w:r>
        <w:rPr>
          <w:rFonts w:hint="eastAsia" w:ascii="仿宋" w:hAnsi="仿宋" w:eastAsia="仿宋" w:cs="仿宋"/>
          <w:sz w:val="28"/>
          <w:szCs w:val="28"/>
        </w:rPr>
        <w:t>8. 其他</w:t>
      </w:r>
      <w:bookmarkEnd w:id="2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8.1 外出考察费用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经甲方同意，检测人员外出考察发生的费用由甲方审核后支付。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8.2咨询费用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经甲方同意，根据工程需要由乙方组织的相关咨询论证会以及聘请相关专家等发生的费用由甲方支付，支付时间在专用条件中约定。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8.3 守法诚信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乙方及其工作人员不得从与实施工程有关的第三方处获得任何经济利益。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8.4 保密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双方不得泄露对方申明的保密资料，亦不得泄露与实施工程有关的第三方所提供的保密资料，保密事项在专用条件中约定。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8.5 通知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本合同涉及的通知均应当采用书面形式，并在送达对方时生效，收件人应书面签收。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8.6 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乙方对其编制的文件拥有著作权。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乙方可单独或与他人联合出版有关检测与相关服务的资料。除专用条件另有约定外，如果乙方在本合同履行期间及本合同终止后两年内出版涉及本工程的有关检测与相关服务的资料，应当征得甲方的同意。</w:t>
      </w:r>
    </w:p>
    <w:p>
      <w:pPr>
        <w:spacing w:line="560" w:lineRule="exact"/>
      </w:pPr>
      <w:bookmarkStart w:id="29" w:name="EBfd4e035581494564b0d6f00e08afaa72"/>
    </w:p>
    <w:p>
      <w:pPr>
        <w:spacing w:line="560" w:lineRule="exact"/>
        <w:jc w:val="center"/>
        <w:rPr>
          <w:rFonts w:ascii="方正小标宋简体" w:hAnsi="方正小标宋简体" w:eastAsia="方正小标宋简体" w:cs="方正小标宋简体"/>
          <w:sz w:val="32"/>
          <w:szCs w:val="32"/>
        </w:rPr>
      </w:pPr>
      <w:bookmarkStart w:id="30" w:name="_Toc15618"/>
      <w:bookmarkStart w:id="31" w:name="_Toc510038636"/>
      <w:r>
        <w:rPr>
          <w:rFonts w:hint="eastAsia" w:ascii="方正小标宋简体" w:hAnsi="方正小标宋简体" w:eastAsia="方正小标宋简体" w:cs="方正小标宋简体"/>
          <w:sz w:val="32"/>
          <w:szCs w:val="32"/>
        </w:rPr>
        <w:t>第三部分  专用条件</w:t>
      </w:r>
    </w:p>
    <w:bookmarkEnd w:id="30"/>
    <w:bookmarkEnd w:id="31"/>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定义与解释</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  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 本合同文件除使用中文外，还可用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约定本合同文件的解释顺序为：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合同有效期及检测内容、频率、执行技术标准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 本合同从工程开工之日开始实施至检测工作完成资料移交之日止。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2.2 由于非乙方原因，使得施工阶段的实际检测服务期超出合同服务期时，乙方不得拒绝继续提供服务。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 由于乙方原因资料未及时整理和扫尾工作期过长而导致完工验收推迟，使得施工阶段的实际检测服务期延长，乙方不得拒绝继续提供服务，甲方不另支付费用。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 项目土建、安装、装饰等项目的工程检测（本项目建设全过程中除人防、特种设备等所有需要检测的项目），频率按现行国家、地方行业强制性标准，施工、验收、检测标准要求执行。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 执行技术标准：现行国家、行业及地方的有关施工、验收、检测规范、标准。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提交服务时间和地点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3.1 提交服务时间：项目竣工验收前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3.2 提交服务地点：甲方指定地点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3.3 乙方必须按投标文件承诺的响应条款向甲方提供服务。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3.4 乙方在为甲方提供服务时，必须保证其服务质量不低于本项目招标文件、检测合同中规定的要求以及投标人在其投标文件中所做出的承诺。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3.5 乙方必须按照本项目招标文件、检测合同中规定的服务要求及其工程检测大纲中做出的承诺为甲方提供服务。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4.1 乙方交纳（大写）人民币                    （￥           元）作为本合同的履约保证金。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4.2 履约保证金作为违约金的一部分用于补偿甲方因乙方不能完成其合同义务而蒙受的损失。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产权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5.1 乙方应保证所提供的服务或其任何一部分均不会侵犯任何第三方的专利权、商标权或著作权。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5.2 乙方保证所交付服务的所有权完全属于乙方且无任何抵押、查封等产权瑕疵。如乙方所交付服务有产权瑕疵的，视为乙方违约，按照本合同第 10.3 项的约定处理。但在已经全部支付完合同款后才发现有产权瑕疵的，乙方除了支付违约金还应负担甲方由此产生的一切损失。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 技术资料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6.1 甲方应向乙方提供提交服务成果所必需的有关数据、资料等。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 验收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7.1 甲方应在乙方完成工程检测服务内容之日起五个工作日进行验收。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7.2 甲方对乙方所提供的工程检测服务内容依照合同约定及国家有关标准进行逐项验收，验收不合格的，责令乙方进行整改，后果由乙方负责。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7.3 乙方在指定地点提交服务成果后，甲方应在五个工作日内依据招标文件、乙方的投标文件等组织验收，验收完毕后作出书面验收报告。验收时乙方必须在现场。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7.4 甲方必须要求项目工程总承包中标单位按工程竣工验收所需质保资料送检或通知乙方到现场检测。工作中除主体结构工程现场检测、建筑物附属设备安装工程检测、室内环境检测、建筑幕墙检测、消防检测、防雷检测、水质检测（即生活饮用水检测）等项目由乙方派试验人员到工地现场进行检测外，其余各项试验，由甲方责令项目工程总承包中标单位根据国家及行业有关标准、规范、规程和南宁市建委及南建管字【2017】42 号文“关于严格执行《广西壮族自治区建设工程质量检测样品唯一性标识实施细则》的通知”要求、在监理或甲方的见证下将试样按时送至乙方试验室进行试验检测（现场取样的模具由施工中标单位自备）。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7.5 乙方应按规范及广西工商职业技术学院武鸣校区南门南桥工程施工单位要求的时限提供检测报告，不得因乙方提交检测报告的时间延误而影响本工程的施工进度。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7.6 乙方向甲方提交检测报告的份数必须满足现行南宁市建委及广西区建设厅有关文件要求。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 合同价款调整与支付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8.1本项目检测费按固定综合单价计取，此综合单价包括了按招标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人及国家政策规范和相关主管部门的要求实施和完成本项目全部检测工作所需的劳务费、技术服务费、专业检测人员、交通工具、检测办公室及测量仪器、常用试验器具、办公、通讯、保险、税费和利润等检测业务有关一切费用和政策性文件规定及风险、责任和各种应有的费用。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8.1.1工程量清单所列的工程量，不能作为承包人按合同履行其责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任依据，实际检测服务中发生的工程量增加或减少并不影响承包人履行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合同的责任，检测服务费结算以完成的实际工程量为准。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8.1.2变更价款按下列方法进行：①工程量清单中已有相同检测项 </w:t>
      </w:r>
    </w:p>
    <w:p>
      <w:pPr>
        <w:spacing w:line="560" w:lineRule="exact"/>
        <w:rPr>
          <w:rFonts w:ascii="仿宋" w:hAnsi="仿宋" w:eastAsia="仿宋" w:cs="仿宋"/>
          <w:sz w:val="28"/>
          <w:szCs w:val="28"/>
        </w:rPr>
      </w:pPr>
      <w:r>
        <w:rPr>
          <w:rFonts w:hint="eastAsia" w:ascii="仿宋" w:hAnsi="仿宋" w:eastAsia="仿宋" w:cs="仿宋"/>
          <w:sz w:val="28"/>
          <w:szCs w:val="28"/>
        </w:rPr>
        <w:t>目的，按投标时的中标单价计算；② 工程量清单中有类似检测项目的，参考类似的中标单价计算；③工程量清单中没有适用或类似检测项目的，按《广西建设工程质量检测和建筑材料试验收费项目及标准指导性意见》（2017 年版）（桂建检协[2017]65号）所列的单价，并乘以下浮系数（中标价/招标控制价）计算；《广西建设工程质量检测和建筑材料试验收费项目及标准指导性意见》（2017年版）（桂建检协[2017]65 号）中无参考单价的，按政府及行业其他相关文件的参考单价或市场询价（由发承包双方协商确定），并乘以下浮系数（中标价/招标控制价）计算。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8.2 付款方式：本项目无预付款，乙方根据项目每月已完成的检测量向甲方申请检测费，费用支付限额为检测完成量的 80%，竣工验收完毕后 10 个工作日内支付剩余费用。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8.3 乙方向甲方申请支付每笔检测费用时，需同时向甲方开具足额有效的增值税发票。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 售后检测服务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9.1 乙方必须设立专门项目负责人（姓名：        联系电话：       ），有专人提供从受理委托到检测报告出具的全过程服务，明确成立的工程检测小组成员及人数。如专门服务人员的联系方式如有变更，必须及时通知甲方。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9.2 为甲方建设的建设工程检测提供优质优先服务，提供全年每天 24 小时服务，实行 24小时电话值班制度。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9.3 甲方有权根据招标文件及乙方投标文件中的有关内容，对乙方的经营场所、生产设备和设施、技术人员、生产管理情况等进行实地核验；有权对检测质量进行监督和检查；受理项目施工单位对乙方违反本协议规定行为的投诉，协调服务过程中发生的纠纷；有权将乙方的严重违法违约行为报建设主管部门并在网络媒体或其他媒体上进行公布。乙方应自觉接受甲方或建设主管部门的监督检查；应建立工程检测档案制度，妥善保管合同、结算清单等相关资料，以备查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 权利与义务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 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10.1.1 提前一天向乙方检测组负责人进行工作安排（书面或电话通知），现场具备检测条件后，在满足规范要求的前提下，乙方必须按甲方书面通知要求的日期内完成试验检测。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10.1.2 在乙方进行现场检测过程中，负责协调乙方与被检测单位的关系，及时提供现场委托内容及见证相关资料；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10.1.3 按规定及时获得检测成果或检测报告；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10.1.4 按本合同规定方式支付乙方检测费。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10.1.5 如发现乙方违规出具虚假报告，甲方有权单方解除合同及拒绝支付尚未支付的检测费，并上报上级建设主管部门作出处罚，并记一次不良从业行为记录，所产生的经济、法律责任由乙方承担。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 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10.2.1 乙方按合同规定配合甲方对项目按相关规范进行检测，及时向甲方递交科学准确、</w:t>
      </w:r>
    </w:p>
    <w:p>
      <w:pPr>
        <w:spacing w:line="560" w:lineRule="exact"/>
        <w:rPr>
          <w:rFonts w:ascii="仿宋" w:hAnsi="仿宋" w:eastAsia="仿宋" w:cs="仿宋"/>
          <w:sz w:val="28"/>
          <w:szCs w:val="28"/>
        </w:rPr>
      </w:pPr>
      <w:r>
        <w:rPr>
          <w:rFonts w:hint="eastAsia" w:ascii="仿宋" w:hAnsi="仿宋" w:eastAsia="仿宋" w:cs="仿宋"/>
          <w:sz w:val="28"/>
          <w:szCs w:val="28"/>
        </w:rPr>
        <w:t>完整有效的检测报告、文件，并对其质量和真实性负责，乙方应委派具有丰富检测经验且取得相应从业资格的人员进行检测，并指定专人负责。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10.2.2 乙方应按甲方检测工作需要，组成专门的检测组，专门负责检测工作，检测人员必须持证上岗。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10.2.3 严格按照现行国家和行业有关标准和规范进行检测，提供的检测报告必须项目齐全、数据可靠、结论明确，具有法律效力，负有法律责任，并对检测报告内容负责，报告书中必须有明确的检测结果和结论。</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10.2.4 加强现场安全管理，做到文明检测，并对检测过程中检测人员的人身及财产安全负责（非乙方原因造成的除外）。</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10.2.5 在现场检测或室内试验完成后，24 小时内将检测结果告知甲方，三个工作日内出具检测报告。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10.2.6 由于乙方的错误造成工程质量事故，乙方除负法律的责任和负责采取补救措施外，应减收直接接受损失部分的工作检测服务费，并向甲方赔偿直接经济损失。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10.2.7 乙方在本项目的检测过程中，必须密切配合甲方、监理单位及施工单位开展工作，接受甲方对进场作业单位的管理制度，服从甲方派驻工地代表发出的指令。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10.2.8 乙方不得接受施工单位财物，更不能向施工单位索取财物，不参加施工单位宴请等可影响检测报告真实性的一切活动。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10.2.9 进行现场工作时，要按现行相关安全法规、管理规定做好自身及影响他人的安全措施，因乙方违反安全规定、造成人身伤害等事故的，一切经济及法律责任由乙方负责，给甲方造成损失的，须赔偿甲方的直接经济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10.2.10 乙方不得将委托事项转委托给第三方（特殊项目检测确实需要委托其他机构检测的，如防雷、消防、见证取样等须经甲方书面同意），否则甲方有权单方解除合同且无需支付该部分检测费用，其他一切经济、法律责任由乙方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 分包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允许分包。须经甲方书面同意。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 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12.1 甲方无正当理由拒收检测成果的，甲方向乙方赔付拒收检测费总值的百分之五违约金。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12.2 甲方无故逾期支付检测费用的，甲方应按应付未付款每日万分之五向乙方支付违约金。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12.3 在合同履行期间，除本合同已有约定，甲方要求终止或解除合同，乙方已进行的工作其检测费用按实际完成工作量比例支付。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12.4 乙方逾期交付检测成果的，乙方应按应交付检测成果对应检测费用每日万分之五向甲方支付违约金，由甲方从待付检测费中扣除。逾期超过约定日期十五个工作日不能提供服务的，甲方可解除本合同。乙方因逾期提供服务或因其他违法行为导致甲方解除合同的，乙方应向甲方支付合同总值百分之五的违约金，如造成甲方损失超过违约金的，超出部分由乙方继续承担赔偿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12.5 乙方交付的检测报告、文件达不到相关规定的部分，甲方可要求乙方返工，乙方按甲方的要求进行返工，直到符合相关规定。因乙方原因达不到相关规定的标准，由乙方承担返工费，返工后仍达不到相关规定的标准，乙方承担违约责任，并将因此造成的直接损失，直接赔偿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12.6 乙方必须按相关规范及规定要求的频率进行试验检测，若乙方未按相关规范、频率进行检测的，甲方有权处以 500 元-2000 元/次的处罚，并有权拒绝支付该部分的检测费。乙方须满足相关检测、验收规定最低要求的检测频率进行检测，无法满足规范及验收要求的，乙方必须及时补救以满足验收要求，若乙方不采取措施补救，甲方有权直接委托第三方进场检测，费用由甲方从乙方合同价中扣除，并扣罚 10%该检测项目的违约金。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12.7 乙方若弄虚作假，出具弄虚作假的试验检测结果，甲方有权处以 1000 元-5000 元/次处罚，并有权单方解除合同，一切经济及法律责任由乙方承担。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12.8 乙方若不按时进场进行试验检测的，甲方有权处以 500-1000 元/次的违约处罚。乙方不按时进场进行检测，影响项目进度的，经甲方 2 次约谈乙方项目负责人及法人仍不进场检测的，甲方有权单方解除合同，在甲方发出终止合同到乙方公司后，乙方必须在 10 天内完成退场，否则甲方有权直接清理乙方在项目内的物品。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12.9 因乙方单方原因解除、终止合同的，如合同尚未履行，乙方须向甲方赔偿合同总价款的 20%作为违约金；如合同已经部分履约的，由甲方视乙方已检测的内容决定。检测报告符合验收要求，按已检测部分总价的 70%结算。如因乙方未检测部分，给甲方造成其他经济损失的，由乙方另行赔偿。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13. 安全生产责任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13.1 乙方在提供服务过程中，需严格履行安全生产规程，管理好工作人员，因乙方原因导致的任何质量安全生产事故，由乙方自行承担责任，并相应赔偿损失。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 不可抗力事件处理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14.1 在合同有效期内，任何一方因不可抗力事件导致不能履行合同，则合同履行期可延长，</w:t>
      </w:r>
    </w:p>
    <w:p>
      <w:pPr>
        <w:spacing w:line="560" w:lineRule="exact"/>
        <w:rPr>
          <w:rFonts w:ascii="仿宋" w:hAnsi="仿宋" w:eastAsia="仿宋" w:cs="仿宋"/>
          <w:sz w:val="28"/>
          <w:szCs w:val="28"/>
        </w:rPr>
      </w:pPr>
      <w:r>
        <w:rPr>
          <w:rFonts w:hint="eastAsia" w:ascii="仿宋" w:hAnsi="仿宋" w:eastAsia="仿宋" w:cs="仿宋"/>
          <w:sz w:val="28"/>
          <w:szCs w:val="28"/>
        </w:rPr>
        <w:t>其延长期与不可抗力影响期相同。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14.2 不可抗力事件发生后，应立即通知对方，并寄送有关权威机构出具的证明。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14.3 不可抗力事件延续 120 天以上，双方应通过友好协商，确定是否继续履行合同。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 合同生效及其它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15.1 合同经双方法定代表人或授权委托代理人签字并加盖单位公章或合同专用章后生效。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15.2 合同执行中涉及采购资金和采购内容修改或补充的，须经甲方审批，并签书面补充协议报相关管理部门备案，方可作为主合同不可分割的一部分。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15.3 下述合同附件为本合同不可分割的部分并与本合同具有同等效力：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（1）中标通知书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（3）招标文件的澄清和修改（如有请提供）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（5）履约保证金交纳证明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（6）其他与本合同相关的资料（如有请提供）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15.4 本合同未尽事宜，遵照《中华人民共和国合同法》有关条文执行。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15.5 本合同正、副本各一式陆份，具有同等法律效力，甲乙双方各执叁份。</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16. 补充条款：</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附录A  相关服务的范围和内容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A-1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A-2 其他（专业技术咨询、外部协调工作等）：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附录B  甲方派遣的人员和提供的房屋、资料、设备</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B-1  甲方派遣的人员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工作要求</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 xml:space="preserve">1. 工程技术人员 </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2. 辅助工作人员</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560" w:lineRule="exact"/>
              <w:rPr>
                <w:rFonts w:ascii="仿宋" w:hAnsi="仿宋" w:eastAsia="仿宋" w:cs="仿宋"/>
                <w:sz w:val="28"/>
                <w:szCs w:val="28"/>
              </w:rPr>
            </w:pPr>
            <w:r>
              <w:rPr>
                <w:rFonts w:hint="eastAsia" w:ascii="仿宋" w:hAnsi="仿宋" w:eastAsia="仿宋" w:cs="仿宋"/>
                <w:sz w:val="28"/>
                <w:szCs w:val="28"/>
              </w:rPr>
              <w:t>3. 其他人员</w:t>
            </w:r>
          </w:p>
        </w:tc>
        <w:tc>
          <w:tcPr>
            <w:tcW w:w="177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B-2  甲方提供的房屋、场地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面积</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1. 设备用房</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2. 样品用房</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560" w:lineRule="exact"/>
              <w:rPr>
                <w:rFonts w:ascii="仿宋" w:hAnsi="仿宋" w:eastAsia="仿宋" w:cs="仿宋"/>
                <w:sz w:val="28"/>
                <w:szCs w:val="28"/>
              </w:rPr>
            </w:pPr>
            <w:r>
              <w:rPr>
                <w:rFonts w:hint="eastAsia" w:ascii="仿宋" w:hAnsi="仿宋" w:eastAsia="仿宋" w:cs="仿宋"/>
                <w:sz w:val="28"/>
                <w:szCs w:val="28"/>
              </w:rPr>
              <w:t>3. 设备场地</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B-3  甲方提供的资料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份数</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1. 工程设计及施工图纸</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2. 施工资料</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3. 监理资料</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560" w:lineRule="exact"/>
              <w:rPr>
                <w:rFonts w:ascii="仿宋" w:hAnsi="仿宋" w:eastAsia="仿宋" w:cs="仿宋"/>
                <w:sz w:val="28"/>
                <w:szCs w:val="28"/>
              </w:rPr>
            </w:pPr>
            <w:r>
              <w:rPr>
                <w:rFonts w:hint="eastAsia" w:ascii="仿宋" w:hAnsi="仿宋" w:eastAsia="仿宋" w:cs="仿宋"/>
                <w:sz w:val="28"/>
                <w:szCs w:val="28"/>
              </w:rPr>
              <w:t>其他文件</w:t>
            </w:r>
          </w:p>
        </w:tc>
        <w:tc>
          <w:tcPr>
            <w:tcW w:w="1491"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47"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082"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B-4 甲方提供的设备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名称</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数量</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型号与规格</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1. 办公设备</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2. 交通工具</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3. 水</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4. 电</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5. 照明</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560" w:lineRule="exact"/>
              <w:rPr>
                <w:rFonts w:ascii="仿宋" w:hAnsi="仿宋" w:eastAsia="仿宋" w:cs="仿宋"/>
                <w:sz w:val="28"/>
                <w:szCs w:val="28"/>
              </w:rPr>
            </w:pPr>
            <w:r>
              <w:rPr>
                <w:rFonts w:hint="eastAsia" w:ascii="仿宋" w:hAnsi="仿宋" w:eastAsia="仿宋" w:cs="仿宋"/>
                <w:sz w:val="28"/>
                <w:szCs w:val="28"/>
              </w:rPr>
              <w:t>6. 爬梯</w:t>
            </w:r>
          </w:p>
        </w:tc>
        <w:tc>
          <w:tcPr>
            <w:tcW w:w="159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213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c>
          <w:tcPr>
            <w:tcW w:w="1860" w:type="dxa"/>
          </w:tcPr>
          <w:p>
            <w:pPr>
              <w:spacing w:line="560" w:lineRule="exact"/>
              <w:rPr>
                <w:rFonts w:ascii="仿宋" w:hAnsi="仿宋" w:eastAsia="仿宋" w:cs="仿宋"/>
                <w:sz w:val="28"/>
                <w:szCs w:val="28"/>
              </w:rPr>
            </w:pPr>
            <w:r>
              <w:rPr>
                <w:rFonts w:hint="eastAsia" w:ascii="仿宋" w:hAnsi="仿宋" w:eastAsia="仿宋" w:cs="仿宋"/>
                <w:sz w:val="28"/>
                <w:szCs w:val="28"/>
              </w:rPr>
              <w:t>/</w:t>
            </w:r>
          </w:p>
        </w:tc>
      </w:tr>
    </w:tbl>
    <w:p>
      <w:pPr>
        <w:spacing w:line="560" w:lineRule="exact"/>
        <w:rPr>
          <w:rFonts w:ascii="仿宋" w:hAnsi="仿宋" w:eastAsia="仿宋" w:cs="仿宋"/>
          <w:sz w:val="28"/>
          <w:szCs w:val="28"/>
        </w:rPr>
      </w:pPr>
      <w:r>
        <w:rPr>
          <w:rFonts w:hint="eastAsia" w:ascii="仿宋" w:hAnsi="仿宋" w:eastAsia="仿宋" w:cs="仿宋"/>
          <w:sz w:val="28"/>
          <w:szCs w:val="28"/>
        </w:rPr>
        <w:t>B-5甲方负责修复乙方为实施检测工作所必需对工程进行破拆的部位。</w:t>
      </w:r>
    </w:p>
    <w:p>
      <w:pPr>
        <w:spacing w:line="560" w:lineRule="exact"/>
        <w:rPr>
          <w:rFonts w:ascii="仿宋" w:hAnsi="仿宋" w:eastAsia="仿宋" w:cs="仿宋"/>
          <w:sz w:val="28"/>
          <w:szCs w:val="28"/>
        </w:rPr>
      </w:pPr>
      <w:r>
        <w:rPr>
          <w:rFonts w:hint="eastAsia" w:ascii="仿宋" w:hAnsi="仿宋" w:eastAsia="仿宋" w:cs="仿宋"/>
          <w:sz w:val="28"/>
          <w:szCs w:val="28"/>
        </w:rPr>
        <w:t>B-6甲方负责修筑乙方车辆在检测场地内为实施检测工作所必需的简易道路。</w:t>
      </w:r>
    </w:p>
    <w:p>
      <w:pPr>
        <w:spacing w:line="560" w:lineRule="exact"/>
        <w:rPr>
          <w:rFonts w:ascii="仿宋" w:hAnsi="仿宋" w:eastAsia="仿宋" w:cs="仿宋"/>
          <w:sz w:val="28"/>
          <w:szCs w:val="28"/>
        </w:rPr>
      </w:pPr>
      <w:r>
        <w:rPr>
          <w:rFonts w:hint="eastAsia" w:ascii="仿宋" w:hAnsi="仿宋" w:eastAsia="仿宋" w:cs="仿宋"/>
          <w:sz w:val="28"/>
          <w:szCs w:val="28"/>
        </w:rPr>
        <w:t>B-7甲方负责提供检测工作面（如三通一平等）。</w:t>
      </w:r>
    </w:p>
    <w:p>
      <w:pPr>
        <w:spacing w:line="560" w:lineRule="exact"/>
      </w:pPr>
      <w:r>
        <w:rPr>
          <w:rFonts w:hint="eastAsia" w:ascii="仿宋" w:hAnsi="仿宋" w:eastAsia="仿宋" w:cs="仿宋"/>
          <w:sz w:val="28"/>
          <w:szCs w:val="28"/>
        </w:rPr>
        <w:t xml:space="preserve">B-8乙方与甲方约定的其他内容：      /           </w:t>
      </w:r>
      <w:bookmarkEnd w:id="29"/>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南门南桥检测清单报价表</w:t>
      </w:r>
    </w:p>
    <w:tbl>
      <w:tblPr>
        <w:tblStyle w:val="9"/>
        <w:tblpPr w:leftFromText="180" w:rightFromText="180" w:vertAnchor="page" w:horzAnchor="page" w:tblpX="1349" w:tblpY="2617"/>
        <w:tblOverlap w:val="never"/>
        <w:tblW w:w="9765" w:type="dxa"/>
        <w:jc w:val="center"/>
        <w:tblLayout w:type="fixed"/>
        <w:tblCellMar>
          <w:top w:w="0" w:type="dxa"/>
          <w:left w:w="0" w:type="dxa"/>
          <w:bottom w:w="0" w:type="dxa"/>
          <w:right w:w="0" w:type="dxa"/>
        </w:tblCellMar>
      </w:tblPr>
      <w:tblGrid>
        <w:gridCol w:w="570"/>
        <w:gridCol w:w="1545"/>
        <w:gridCol w:w="1335"/>
        <w:gridCol w:w="2145"/>
        <w:gridCol w:w="2070"/>
        <w:gridCol w:w="2100"/>
      </w:tblGrid>
      <w:tr>
        <w:tblPrEx>
          <w:tblCellMar>
            <w:top w:w="0" w:type="dxa"/>
            <w:left w:w="0" w:type="dxa"/>
            <w:bottom w:w="0" w:type="dxa"/>
            <w:right w:w="0" w:type="dxa"/>
          </w:tblCellMar>
        </w:tblPrEx>
        <w:trPr>
          <w:trHeight w:val="1399" w:hRule="atLeast"/>
          <w:jc w:val="center"/>
        </w:trPr>
        <w:tc>
          <w:tcPr>
            <w:tcW w:w="9765"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widowControl/>
              <w:textAlignment w:val="center"/>
              <w:rPr>
                <w:rFonts w:ascii="宋体" w:hAnsi="宋体" w:cs="宋体"/>
                <w:b/>
                <w:color w:val="000000"/>
                <w:kern w:val="0"/>
                <w:sz w:val="32"/>
                <w:szCs w:val="32"/>
                <w:lang w:bidi="ar"/>
              </w:rPr>
            </w:pPr>
          </w:p>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表1  工程质量检测费汇总表</w:t>
            </w:r>
          </w:p>
        </w:tc>
      </w:tr>
      <w:tr>
        <w:tblPrEx>
          <w:tblCellMar>
            <w:top w:w="0" w:type="dxa"/>
            <w:left w:w="0" w:type="dxa"/>
            <w:bottom w:w="0" w:type="dxa"/>
            <w:right w:w="0"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项目名称</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检测分项</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检测费（元）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广西工商职业技术学院武鸣校区一期南门南桥工程检测服务</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常规建筑材料</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见证取样检测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表二</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专项检测</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主体、水电安装检测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表三</w:t>
            </w:r>
          </w:p>
        </w:tc>
      </w:tr>
      <w:tr>
        <w:tblPrEx>
          <w:tblCellMar>
            <w:top w:w="0" w:type="dxa"/>
            <w:left w:w="0" w:type="dxa"/>
            <w:bottom w:w="0" w:type="dxa"/>
            <w:right w:w="0" w:type="dxa"/>
          </w:tblCellMar>
        </w:tblPrEx>
        <w:trPr>
          <w:trHeight w:val="1002" w:hRule="atLeast"/>
          <w:jc w:val="center"/>
        </w:trPr>
        <w:tc>
          <w:tcPr>
            <w:tcW w:w="5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建筑节能检测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表四</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桥梁动、静载检测</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表五</w:t>
            </w:r>
          </w:p>
        </w:tc>
      </w:tr>
      <w:tr>
        <w:tblPrEx>
          <w:tblCellMar>
            <w:top w:w="0" w:type="dxa"/>
            <w:left w:w="0" w:type="dxa"/>
            <w:bottom w:w="0" w:type="dxa"/>
            <w:right w:w="0" w:type="dxa"/>
          </w:tblCellMar>
        </w:tblPrEx>
        <w:trPr>
          <w:trHeight w:val="10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合      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bl>
    <w:p>
      <w:pPr>
        <w:pStyle w:val="2"/>
        <w:rPr>
          <w:rFonts w:hint="eastAsia" w:ascii="方正小标宋简体" w:hAnsi="方正小标宋简体" w:eastAsia="方正小标宋简体" w:cs="方正小标宋简体"/>
          <w:sz w:val="44"/>
          <w:szCs w:val="44"/>
        </w:rPr>
      </w:pPr>
    </w:p>
    <w:p/>
    <w:tbl>
      <w:tblPr>
        <w:tblStyle w:val="9"/>
        <w:tblW w:w="9945" w:type="dxa"/>
        <w:jc w:val="center"/>
        <w:tblLayout w:type="fixed"/>
        <w:tblCellMar>
          <w:top w:w="0" w:type="dxa"/>
          <w:left w:w="0" w:type="dxa"/>
          <w:bottom w:w="0" w:type="dxa"/>
          <w:right w:w="0" w:type="dxa"/>
        </w:tblCellMar>
      </w:tblPr>
      <w:tblGrid>
        <w:gridCol w:w="720"/>
        <w:gridCol w:w="675"/>
        <w:gridCol w:w="1020"/>
        <w:gridCol w:w="1455"/>
        <w:gridCol w:w="780"/>
        <w:gridCol w:w="2025"/>
        <w:gridCol w:w="765"/>
        <w:gridCol w:w="630"/>
        <w:gridCol w:w="810"/>
        <w:gridCol w:w="1065"/>
      </w:tblGrid>
      <w:tr>
        <w:tblPrEx>
          <w:tblCellMar>
            <w:top w:w="0" w:type="dxa"/>
            <w:left w:w="0" w:type="dxa"/>
            <w:bottom w:w="0" w:type="dxa"/>
            <w:right w:w="0" w:type="dxa"/>
          </w:tblCellMar>
        </w:tblPrEx>
        <w:trPr>
          <w:trHeight w:val="1002" w:hRule="atLeast"/>
          <w:jc w:val="center"/>
        </w:trPr>
        <w:tc>
          <w:tcPr>
            <w:tcW w:w="9945" w:type="dxa"/>
            <w:gridSpan w:val="10"/>
            <w:tcBorders>
              <w:top w:val="nil"/>
              <w:left w:val="single" w:color="000000" w:sz="4" w:space="0"/>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表2  常规建筑材料见证取样检测报价表</w:t>
            </w:r>
          </w:p>
        </w:tc>
      </w:tr>
      <w:tr>
        <w:tblPrEx>
          <w:tblCellMar>
            <w:top w:w="0" w:type="dxa"/>
            <w:left w:w="0" w:type="dxa"/>
            <w:bottom w:w="0" w:type="dxa"/>
            <w:right w:w="0" w:type="dxa"/>
          </w:tblCellMar>
        </w:tblPrEx>
        <w:trPr>
          <w:trHeight w:val="465" w:hRule="atLeast"/>
          <w:jc w:val="center"/>
        </w:trPr>
        <w:tc>
          <w:tcPr>
            <w:tcW w:w="720"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67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02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45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78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202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7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63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810"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c>
          <w:tcPr>
            <w:tcW w:w="1065" w:type="dxa"/>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cs="宋体"/>
                <w:b/>
                <w:color w:val="000000"/>
                <w:sz w:val="32"/>
                <w:szCs w:val="3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计量单位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工程量计算式或计算依据</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 xml:space="preserve">检测数量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同一生产厂家、等级、品种、批号编号每200t取1组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混凝土抗压</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同一强度等级每100m</w:t>
            </w:r>
            <w:r>
              <w:rPr>
                <w:rStyle w:val="16"/>
                <w:rFonts w:hint="default"/>
                <w:lang w:bidi="ar"/>
              </w:rPr>
              <w:t>3</w:t>
            </w:r>
            <w:r>
              <w:rPr>
                <w:rStyle w:val="17"/>
                <w:rFonts w:hint="default"/>
                <w:lang w:bidi="ar"/>
              </w:rPr>
              <w:t>1组，每层不少于1组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页岩砖/砌块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烧结多孔砖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同一同品种，规格、等级每10万块1组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混凝土砌块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同一同品种，规格、等级每5万块1组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钢材</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(d≤12mm)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(12＜d≤20)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砂浆配合比</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每一种类、强度等级1组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每一种类、强度等级1组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砂浆试块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各强度等级每一楼层或每250m</w:t>
            </w:r>
            <w:r>
              <w:rPr>
                <w:rStyle w:val="16"/>
                <w:rFonts w:hint="default"/>
                <w:lang w:bidi="ar"/>
              </w:rPr>
              <w:t>3</w:t>
            </w:r>
            <w:r>
              <w:rPr>
                <w:rStyle w:val="17"/>
                <w:rFonts w:hint="default"/>
                <w:lang w:bidi="ar"/>
              </w:rPr>
              <w:t>砌体1组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各强度等级每50个自然间（大面积房间或走廊等按抹灰面积30㎡为一间）1组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钢管扣件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每种规格每500套检测一组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安全网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每种规格每500张检测一组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同一品种、规格、型号200根为一组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型钢/角钢/钢板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高分子自沾防水卷材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同品种、同规格的5000㎡片材（如日产量超过8000㎡则以8000㎡）为一批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聚合物水泥基防水涂料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同一类型产品10t为一批，不足10t也作为一批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聚氨酯防水涂料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同一类型、同一规格15t为一批，不足15t也按一批计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聚乙烯丙纶防水卷材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以10000㎡同类同型的卷材为一批，不满此数也按一批计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外墙底漆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外墙面漆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反射隔热涂料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以同一类型、同一规格、同一时间进场材料为一批。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腻子</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每15t同类产品为一批，不足15t亦作为一批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土工击实</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不同土源、不同土质每5000m</w:t>
            </w:r>
            <w:r>
              <w:rPr>
                <w:rStyle w:val="16"/>
                <w:rFonts w:hint="default"/>
                <w:lang w:bidi="ar"/>
              </w:rPr>
              <w:t>3</w:t>
            </w:r>
            <w:r>
              <w:rPr>
                <w:rStyle w:val="17"/>
                <w:rFonts w:hint="default"/>
                <w:lang w:bidi="ar"/>
              </w:rPr>
              <w:t>做1次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压实度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独立柱基下垫层不应少于1个点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南桥</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同一生产厂家、等级、品种、批号编号每200t取1组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同产地，同规格每400m</w:t>
            </w:r>
            <w:r>
              <w:rPr>
                <w:rStyle w:val="16"/>
                <w:rFonts w:hint="default"/>
                <w:lang w:bidi="ar"/>
              </w:rPr>
              <w:t>3</w:t>
            </w:r>
            <w:r>
              <w:rPr>
                <w:rStyle w:val="17"/>
                <w:rFonts w:hint="default"/>
                <w:lang w:bidi="ar"/>
              </w:rPr>
              <w:t>或600t取1组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混凝土抗压</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同一强度等级每100m</w:t>
            </w:r>
            <w:r>
              <w:rPr>
                <w:rStyle w:val="16"/>
                <w:rFonts w:hint="default"/>
                <w:lang w:bidi="ar"/>
              </w:rPr>
              <w:t>3</w:t>
            </w:r>
            <w:r>
              <w:rPr>
                <w:rStyle w:val="17"/>
                <w:rFonts w:hint="default"/>
                <w:lang w:bidi="ar"/>
              </w:rPr>
              <w:t>1组，每层不少于1组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页岩砖/砌块</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烧结多孔砖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同一同品种，规格、等级每10万块1组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混凝土砌块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同一同品种，规格、等级每5万块1组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钢材</w:t>
            </w: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(d≤12mm)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钢筋原材    (12＜d≤20)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同一牌号、炉罐号、规格每60t取1组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焊接</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 （d≤12mm）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 （12mm＜d≤20mm）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钢筋焊接/机械连接（20mm＜d≤28mm）</w:t>
            </w:r>
          </w:p>
        </w:tc>
        <w:tc>
          <w:tcPr>
            <w:tcW w:w="7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同牌号接头300个为一批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砂浆试块</w:t>
            </w:r>
          </w:p>
        </w:tc>
        <w:tc>
          <w:tcPr>
            <w:tcW w:w="145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砌筑砂浆试块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各强度等级每一楼层或每250m</w:t>
            </w:r>
            <w:r>
              <w:rPr>
                <w:rStyle w:val="16"/>
                <w:rFonts w:hint="default"/>
                <w:lang w:bidi="ar"/>
              </w:rPr>
              <w:t>3</w:t>
            </w:r>
            <w:r>
              <w:rPr>
                <w:rStyle w:val="17"/>
                <w:rFonts w:hint="default"/>
                <w:lang w:bidi="ar"/>
              </w:rPr>
              <w:t>砌体1组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2"/>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抹灰砂浆试块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各强度等级每50个自然间（大面积房间或走廊等按抹灰面积30㎡为一间）1组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钢管扣件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每种规格每500套检测一组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安全网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每种规格每500张检测一组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同一品种、规格、型号200根为一组</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rPr>
            </w:pPr>
          </w:p>
        </w:tc>
      </w:tr>
      <w:tr>
        <w:tblPrEx>
          <w:tblCellMar>
            <w:top w:w="0" w:type="dxa"/>
            <w:left w:w="0" w:type="dxa"/>
            <w:bottom w:w="0" w:type="dxa"/>
            <w:right w:w="0" w:type="dxa"/>
          </w:tblCellMar>
        </w:tblPrEx>
        <w:trPr>
          <w:trHeight w:val="702" w:hRule="atLeast"/>
          <w:jc w:val="center"/>
        </w:trPr>
        <w:tc>
          <w:tcPr>
            <w:tcW w:w="807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tbl>
      <w:tblPr>
        <w:tblStyle w:val="9"/>
        <w:tblW w:w="9895" w:type="dxa"/>
        <w:jc w:val="center"/>
        <w:tblLayout w:type="fixed"/>
        <w:tblCellMar>
          <w:top w:w="0" w:type="dxa"/>
          <w:left w:w="0" w:type="dxa"/>
          <w:bottom w:w="0" w:type="dxa"/>
          <w:right w:w="0" w:type="dxa"/>
        </w:tblCellMar>
      </w:tblPr>
      <w:tblGrid>
        <w:gridCol w:w="573"/>
        <w:gridCol w:w="690"/>
        <w:gridCol w:w="559"/>
        <w:gridCol w:w="683"/>
        <w:gridCol w:w="690"/>
        <w:gridCol w:w="588"/>
        <w:gridCol w:w="792"/>
        <w:gridCol w:w="893"/>
        <w:gridCol w:w="4427"/>
      </w:tblGrid>
      <w:tr>
        <w:tblPrEx>
          <w:tblCellMar>
            <w:top w:w="0" w:type="dxa"/>
            <w:left w:w="0" w:type="dxa"/>
            <w:bottom w:w="0" w:type="dxa"/>
            <w:right w:w="0" w:type="dxa"/>
          </w:tblCellMar>
        </w:tblPrEx>
        <w:trPr>
          <w:trHeight w:val="1002" w:hRule="atLeast"/>
          <w:jc w:val="center"/>
        </w:trPr>
        <w:tc>
          <w:tcPr>
            <w:tcW w:w="9895"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 xml:space="preserve">表3  主体结构及水电安装工程检测报价表 </w:t>
            </w:r>
          </w:p>
        </w:tc>
      </w:tr>
      <w:tr>
        <w:tblPrEx>
          <w:tblCellMar>
            <w:top w:w="0" w:type="dxa"/>
            <w:left w:w="0" w:type="dxa"/>
            <w:bottom w:w="0" w:type="dxa"/>
            <w:right w:w="0" w:type="dxa"/>
          </w:tblCellMar>
        </w:tblPrEx>
        <w:trPr>
          <w:trHeight w:val="702"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5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分项工程</w:t>
            </w:r>
          </w:p>
        </w:tc>
        <w:tc>
          <w:tcPr>
            <w:tcW w:w="6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检测项目</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检测数量</w:t>
            </w:r>
          </w:p>
        </w:tc>
        <w:tc>
          <w:tcPr>
            <w:tcW w:w="5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w:t>
            </w:r>
          </w:p>
        </w:tc>
        <w:tc>
          <w:tcPr>
            <w:tcW w:w="7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抽样规则</w:t>
            </w:r>
          </w:p>
        </w:tc>
      </w:tr>
      <w:tr>
        <w:tblPrEx>
          <w:tblCellMar>
            <w:top w:w="0" w:type="dxa"/>
            <w:left w:w="0" w:type="dxa"/>
            <w:bottom w:w="0" w:type="dxa"/>
            <w:right w:w="0" w:type="dxa"/>
          </w:tblCellMar>
        </w:tblPrEx>
        <w:trPr>
          <w:trHeight w:val="156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南门（建筑面积121.41㎡）</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主体结构工程</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墙体拉结筋抗拉拔试验</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根据《砌体结构工程施工质量验收规范》(GB50203-2011)表9.2.3确定</w:t>
            </w:r>
          </w:p>
        </w:tc>
      </w:tr>
      <w:tr>
        <w:tblPrEx>
          <w:tblCellMar>
            <w:top w:w="0" w:type="dxa"/>
            <w:left w:w="0" w:type="dxa"/>
            <w:bottom w:w="0" w:type="dxa"/>
            <w:right w:w="0" w:type="dxa"/>
          </w:tblCellMar>
        </w:tblPrEx>
        <w:trPr>
          <w:trHeight w:val="250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钢筋混凝土保护层厚度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 根据《混凝土结构工程施工质量验收规范》(GB 50204-2015)附录E.0.1.条规定：对非悬挑梁板类构件，应各抽取构件数量的2%且不少于5个构件进行检验；对悬挑梁，应抽取构件数量的5%且不少于10个构件进行检验；当悬挑梁数量少于10个时，应全数检验；对悬挑板，应抽取构件数量的10%且不少于20个构件进行检验；当悬挑板数量少于20个时，应全数检验。</w:t>
            </w:r>
          </w:p>
        </w:tc>
      </w:tr>
      <w:tr>
        <w:tblPrEx>
          <w:tblCellMar>
            <w:top w:w="0" w:type="dxa"/>
            <w:left w:w="0" w:type="dxa"/>
            <w:bottom w:w="0" w:type="dxa"/>
            <w:right w:w="0" w:type="dxa"/>
          </w:tblCellMar>
        </w:tblPrEx>
        <w:trPr>
          <w:trHeight w:val="208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楼板厚度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根据南宁市建筑管理处文件《关于加强房屋建筑工程结构实体钢筋保护层厚度质量控制的通知》（南建管字[2015]17号）中：在选定的板类构件（不含悬挑板）中，检测板负筋保护层厚度数量不得少于50%，并应对选定的板构件进行楼板厚度检测。</w:t>
            </w:r>
          </w:p>
        </w:tc>
      </w:tr>
      <w:tr>
        <w:tblPrEx>
          <w:tblCellMar>
            <w:top w:w="0" w:type="dxa"/>
            <w:left w:w="0" w:type="dxa"/>
            <w:bottom w:w="0" w:type="dxa"/>
            <w:right w:w="0" w:type="dxa"/>
          </w:tblCellMar>
        </w:tblPrEx>
        <w:trPr>
          <w:trHeight w:val="190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回弹法检测混凝土强度</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个</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按批量进行检测时，应随机抽取构件，抽检数量不宜少于同批构件总数的30%且不宜少于10件，当检验批构件数量大于30个时，抽样构件数量可适当调整，并不得少于国家现行有关标准规定的最少抽样数量。</w:t>
            </w:r>
          </w:p>
        </w:tc>
      </w:tr>
      <w:tr>
        <w:tblPrEx>
          <w:tblCellMar>
            <w:top w:w="0" w:type="dxa"/>
            <w:left w:w="0" w:type="dxa"/>
            <w:bottom w:w="0" w:type="dxa"/>
            <w:right w:w="0" w:type="dxa"/>
          </w:tblCellMar>
        </w:tblPrEx>
        <w:trPr>
          <w:trHeight w:val="109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水电安装工程</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管道水压、绝缘电阻、接地电阻</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绝缘电阻抽检5%自然间,管道水压、接地电阻全数检测</w:t>
            </w:r>
          </w:p>
        </w:tc>
      </w:tr>
      <w:tr>
        <w:tblPrEx>
          <w:tblCellMar>
            <w:top w:w="0" w:type="dxa"/>
            <w:left w:w="0" w:type="dxa"/>
            <w:bottom w:w="0" w:type="dxa"/>
            <w:right w:w="0" w:type="dxa"/>
          </w:tblCellMar>
        </w:tblPrEx>
        <w:trPr>
          <w:trHeight w:val="990" w:hRule="atLeast"/>
          <w:jc w:val="center"/>
        </w:trPr>
        <w:tc>
          <w:tcPr>
            <w:tcW w:w="45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4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bl>
    <w:p/>
    <w:tbl>
      <w:tblPr>
        <w:tblStyle w:val="9"/>
        <w:tblW w:w="10080" w:type="dxa"/>
        <w:jc w:val="center"/>
        <w:tblLayout w:type="fixed"/>
        <w:tblCellMar>
          <w:top w:w="0" w:type="dxa"/>
          <w:left w:w="0" w:type="dxa"/>
          <w:bottom w:w="0" w:type="dxa"/>
          <w:right w:w="0" w:type="dxa"/>
        </w:tblCellMar>
      </w:tblPr>
      <w:tblGrid>
        <w:gridCol w:w="574"/>
        <w:gridCol w:w="677"/>
        <w:gridCol w:w="839"/>
        <w:gridCol w:w="2384"/>
        <w:gridCol w:w="678"/>
        <w:gridCol w:w="707"/>
        <w:gridCol w:w="968"/>
        <w:gridCol w:w="781"/>
        <w:gridCol w:w="2472"/>
      </w:tblGrid>
      <w:tr>
        <w:tblPrEx>
          <w:tblCellMar>
            <w:top w:w="0" w:type="dxa"/>
            <w:left w:w="0" w:type="dxa"/>
            <w:bottom w:w="0" w:type="dxa"/>
            <w:right w:w="0" w:type="dxa"/>
          </w:tblCellMar>
        </w:tblPrEx>
        <w:trPr>
          <w:trHeight w:val="1002" w:hRule="atLeast"/>
          <w:jc w:val="center"/>
        </w:trPr>
        <w:tc>
          <w:tcPr>
            <w:tcW w:w="1008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表4  节能检测报价表</w:t>
            </w: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分项工程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检测数量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小计（元）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抽样规则</w:t>
            </w: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南门（建筑面积：121.41m²）</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屋面节能工程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挤塑板的导热系数、体积密度、抗压强度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同厂家、同品种产品，扣除天窗、采光顶后的屋面面积在1000m2以内时应复验1次；面积每增加1000m2应增加复验1次</w:t>
            </w:r>
          </w:p>
        </w:tc>
      </w:tr>
      <w:tr>
        <w:tblPrEx>
          <w:tblCellMar>
            <w:top w:w="0" w:type="dxa"/>
            <w:left w:w="0" w:type="dxa"/>
            <w:bottom w:w="0" w:type="dxa"/>
            <w:right w:w="0" w:type="dxa"/>
          </w:tblCellMar>
        </w:tblPrEx>
        <w:trPr>
          <w:trHeight w:val="86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挤塑板的燃烧性能等级（SBI、可燃性）</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保温砂浆导热系数、密度、抗压强度（标养）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同厂家、同品种产品，按照扣除门窗洞口后的保温墙面面积所使用的材料用量，在5000m2以内时应复验一次；面积每增加5000m2应增加一次</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保温砂浆导热系数、密度、抗压强度（同养）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抗裂砂浆可操作时间、粘接强度、浸水粘接强度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82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网格布断裂强力、断裂伸长率、耐碱强力保持率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墙体传热系数（试验室）</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幅</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外墙节能构造的现场实体检验</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每种节能做法的外墙应抽查不少于3处</w:t>
            </w: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建筑外窗工程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外窗三性（气密、水密、抗风压性能）</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同一厂家同一品种同一类型的产品各抽查不少于1组（3樘/件）</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中空玻璃的可见光透射比、遮阳系数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中空玻璃的露点试验</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外窗型材壁厚、膜厚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配电与照明节能工程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电线导体电阻、导体直径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同厂家各规格总数的10%，且不少于2个规格</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电缆导体电阻、导体直径</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室内照度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同一功能区抽检数量不少于两次</w:t>
            </w: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一般显色指数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照明功率密度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空气质量检测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甲醛、氡、氨、苯、TVOC</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102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防雷检测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接闪器、引下线、接地装置、防雷区划分和分类、电磁屏蔽、等电位连接、电涌保护器（SPD）型号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消防检测</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火灾报警系统、消防给水系统、防火门及防火卷帘系统、通风排烟阻火系统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121.41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m²</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生活用水</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肉眼可见物含量、浑浊度、PH、氯化物、硫酸盐、总硬度</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点</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695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tbl>
      <w:tblPr>
        <w:tblStyle w:val="9"/>
        <w:tblW w:w="10186" w:type="dxa"/>
        <w:jc w:val="center"/>
        <w:tblLayout w:type="fixed"/>
        <w:tblCellMar>
          <w:top w:w="0" w:type="dxa"/>
          <w:left w:w="0" w:type="dxa"/>
          <w:bottom w:w="0" w:type="dxa"/>
          <w:right w:w="0" w:type="dxa"/>
        </w:tblCellMar>
      </w:tblPr>
      <w:tblGrid>
        <w:gridCol w:w="579"/>
        <w:gridCol w:w="475"/>
        <w:gridCol w:w="495"/>
        <w:gridCol w:w="792"/>
        <w:gridCol w:w="825"/>
        <w:gridCol w:w="765"/>
        <w:gridCol w:w="855"/>
        <w:gridCol w:w="1050"/>
        <w:gridCol w:w="2730"/>
        <w:gridCol w:w="1620"/>
      </w:tblGrid>
      <w:tr>
        <w:tblPrEx>
          <w:tblCellMar>
            <w:top w:w="0" w:type="dxa"/>
            <w:left w:w="0" w:type="dxa"/>
            <w:bottom w:w="0" w:type="dxa"/>
            <w:right w:w="0" w:type="dxa"/>
          </w:tblCellMar>
        </w:tblPrEx>
        <w:trPr>
          <w:trHeight w:val="1002" w:hRule="atLeast"/>
          <w:jc w:val="center"/>
        </w:trPr>
        <w:tc>
          <w:tcPr>
            <w:tcW w:w="10186" w:type="dxa"/>
            <w:gridSpan w:val="10"/>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表5  桥梁动、静载检测报价表</w:t>
            </w: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单位工程</w:t>
            </w:r>
          </w:p>
        </w:tc>
        <w:tc>
          <w:tcPr>
            <w:tcW w:w="4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分项工程</w:t>
            </w:r>
          </w:p>
        </w:tc>
        <w:tc>
          <w:tcPr>
            <w:tcW w:w="7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检测项目</w:t>
            </w:r>
          </w:p>
        </w:tc>
        <w:tc>
          <w:tcPr>
            <w:tcW w:w="8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检测数量</w:t>
            </w:r>
          </w:p>
        </w:tc>
        <w:tc>
          <w:tcPr>
            <w:tcW w:w="7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单位</w:t>
            </w:r>
          </w:p>
        </w:tc>
        <w:tc>
          <w:tcPr>
            <w:tcW w:w="8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小计（元）</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抽样规则</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备注</w:t>
            </w: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南桥</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桥梁动、静载检测</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桥梁动载</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孔</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本工程桥梁结构类型为连续梁，共4幅，每幅1联，每联3孔，均为3x13，根据受力不利状况，抽取有代表性的、重要的行车道两幅进行荷载试验，每联做1孔，共需要做2孔。抽检依据为《公路桥梁荷载试验规程》3.1.3条及3.2.2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抽检第一幅和第四幅各一孔</w:t>
            </w:r>
          </w:p>
        </w:tc>
      </w:tr>
      <w:tr>
        <w:tblPrEx>
          <w:tblCellMar>
            <w:top w:w="0" w:type="dxa"/>
            <w:left w:w="0" w:type="dxa"/>
            <w:bottom w:w="0" w:type="dxa"/>
            <w:right w:w="0" w:type="dxa"/>
          </w:tblCellMar>
        </w:tblPrEx>
        <w:trPr>
          <w:trHeight w:val="1040"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桥梁静载</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孔</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南桥</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桥检车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台班</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加载车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台班</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FF0000"/>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小计（二）</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r>
        <w:tblPrEx>
          <w:tblCellMar>
            <w:top w:w="0" w:type="dxa"/>
            <w:left w:w="0" w:type="dxa"/>
            <w:bottom w:w="0" w:type="dxa"/>
            <w:right w:w="0" w:type="dxa"/>
          </w:tblCellMar>
        </w:tblPrEx>
        <w:trPr>
          <w:trHeight w:val="702" w:hRule="atLeast"/>
          <w:jc w:val="center"/>
        </w:trPr>
        <w:tc>
          <w:tcPr>
            <w:tcW w:w="478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rPr>
            </w:pPr>
          </w:p>
        </w:tc>
      </w:tr>
    </w:tbl>
    <w:p>
      <w:pPr>
        <w:pStyle w:val="2"/>
      </w:pPr>
    </w:p>
    <w:sectPr>
      <w:footerReference r:id="rId8" w:type="first"/>
      <w:headerReference r:id="rId6" w:type="default"/>
      <w:footerReference r:id="rId7" w:type="default"/>
      <w:pgSz w:w="11907" w:h="16840"/>
      <w:pgMar w:top="1440" w:right="1440" w:bottom="1440" w:left="1797" w:header="567" w:footer="59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 体">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ascii="宋体" w:hAnsi="宋体"/>
        <w:sz w:val="21"/>
        <w:szCs w:val="21"/>
      </w:rPr>
    </w:pPr>
    <w:r>
      <w:rPr>
        <w:rFonts w:hint="eastAsia" w:ascii="宋体" w:hAnsi="宋体"/>
        <w:sz w:val="21"/>
        <w:szCs w:val="21"/>
      </w:rPr>
      <w:fldChar w:fldCharType="begin"/>
    </w:r>
    <w:r>
      <w:rPr>
        <w:rStyle w:val="11"/>
        <w:rFonts w:hint="eastAsia" w:ascii="宋体" w:hAnsi="宋体"/>
        <w:sz w:val="21"/>
        <w:szCs w:val="21"/>
        <w:highlight w:val="white"/>
      </w:rPr>
      <w:instrText xml:space="preserve">PAGE  </w:instrText>
    </w:r>
    <w:r>
      <w:rPr>
        <w:rFonts w:hint="eastAsia" w:ascii="宋体" w:hAnsi="宋体"/>
        <w:sz w:val="21"/>
        <w:szCs w:val="21"/>
      </w:rPr>
      <w:fldChar w:fldCharType="separate"/>
    </w:r>
    <w:r>
      <w:rPr>
        <w:rStyle w:val="11"/>
        <w:rFonts w:ascii="宋体" w:hAnsi="宋体"/>
        <w:sz w:val="21"/>
        <w:szCs w:val="21"/>
        <w:highlight w:val="white"/>
      </w:rPr>
      <w:t>3</w:t>
    </w:r>
    <w:r>
      <w:rPr>
        <w:rFonts w:hint="eastAsia" w:ascii="宋体" w:hAnsi="宋体"/>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highlight w:val="white"/>
      </w:rPr>
      <w:instrText xml:space="preserve">PAGE  </w:instrText>
    </w:r>
    <w:r>
      <w:fldChar w:fldCharType="separate"/>
    </w:r>
    <w:r>
      <w:rPr>
        <w:rStyle w:val="11"/>
        <w:highlight w:val="white"/>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ascii="宋体" w:hAnsi="宋体"/>
      </w:rPr>
    </w:pPr>
    <w:r>
      <w:rPr>
        <w:rFonts w:hint="eastAsia" w:ascii="宋体" w:hAnsi="宋体"/>
      </w:rPr>
      <w:fldChar w:fldCharType="begin"/>
    </w:r>
    <w:r>
      <w:rPr>
        <w:rStyle w:val="11"/>
        <w:rFonts w:hint="eastAsia" w:ascii="宋体" w:hAnsi="宋体"/>
        <w:highlight w:val="white"/>
      </w:rPr>
      <w:instrText xml:space="preserve">PAGE  </w:instrText>
    </w:r>
    <w:r>
      <w:rPr>
        <w:rFonts w:hint="eastAsia" w:ascii="宋体" w:hAnsi="宋体"/>
      </w:rPr>
      <w:fldChar w:fldCharType="separate"/>
    </w:r>
    <w:r>
      <w:rPr>
        <w:rStyle w:val="11"/>
        <w:rFonts w:ascii="宋体" w:hAnsi="宋体"/>
        <w:highlight w:val="white"/>
      </w:rPr>
      <w:t>5</w:t>
    </w:r>
    <w:r>
      <w:rPr>
        <w:rFonts w:hint="eastAsia" w:ascii="宋体" w:hAnsi="宋体"/>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highlight w:val="white"/>
      </w:rPr>
      <w:instrText xml:space="preserve">PAGE   \* MERGEFORMAT</w:instrText>
    </w:r>
    <w:r>
      <w:fldChar w:fldCharType="separate"/>
    </w:r>
    <w:r>
      <w:rPr>
        <w:highlight w:val="white"/>
        <w:lang w:val="zh-CN"/>
      </w:rPr>
      <w:t>9</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2"/>
      <w:rPr>
        <w:lang w:val="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98B1"/>
    <w:multiLevelType w:val="singleLevel"/>
    <w:tmpl w:val="005198B1"/>
    <w:lvl w:ilvl="0" w:tentative="0">
      <w:start w:val="1"/>
      <w:numFmt w:val="chineseCounting"/>
      <w:suff w:val="nothing"/>
      <w:lvlText w:val="%1、"/>
      <w:lvlJc w:val="left"/>
      <w:rPr>
        <w:rFonts w:hint="eastAsia"/>
      </w:rPr>
    </w:lvl>
  </w:abstractNum>
  <w:abstractNum w:abstractNumId="1">
    <w:nsid w:val="0597449A"/>
    <w:multiLevelType w:val="singleLevel"/>
    <w:tmpl w:val="0597449A"/>
    <w:lvl w:ilvl="0" w:tentative="0">
      <w:start w:val="1"/>
      <w:numFmt w:val="decimal"/>
      <w:pStyle w:val="4"/>
      <w:lvlText w:val="%1."/>
      <w:lvlJc w:val="left"/>
      <w:pPr>
        <w:tabs>
          <w:tab w:val="left" w:pos="360"/>
        </w:tabs>
        <w:ind w:left="360" w:hanging="360"/>
      </w:pPr>
    </w:lvl>
  </w:abstractNum>
  <w:abstractNum w:abstractNumId="2">
    <w:nsid w:val="7E0B5458"/>
    <w:multiLevelType w:val="singleLevel"/>
    <w:tmpl w:val="7E0B545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23BEF"/>
    <w:rsid w:val="0004196A"/>
    <w:rsid w:val="000D46BE"/>
    <w:rsid w:val="001E2E2B"/>
    <w:rsid w:val="00230FB2"/>
    <w:rsid w:val="0029316F"/>
    <w:rsid w:val="00400E00"/>
    <w:rsid w:val="00403F9A"/>
    <w:rsid w:val="00813DFE"/>
    <w:rsid w:val="00826A54"/>
    <w:rsid w:val="008E5FDB"/>
    <w:rsid w:val="009E3860"/>
    <w:rsid w:val="00A30B83"/>
    <w:rsid w:val="00AF716C"/>
    <w:rsid w:val="00C1243E"/>
    <w:rsid w:val="00CB0789"/>
    <w:rsid w:val="00DA4AAE"/>
    <w:rsid w:val="00DD3DD9"/>
    <w:rsid w:val="00DF6AC0"/>
    <w:rsid w:val="00E174F2"/>
    <w:rsid w:val="00FC64E7"/>
    <w:rsid w:val="0E4D1A06"/>
    <w:rsid w:val="1514104C"/>
    <w:rsid w:val="19D26DC1"/>
    <w:rsid w:val="1E24560D"/>
    <w:rsid w:val="1EEA18D6"/>
    <w:rsid w:val="20256F92"/>
    <w:rsid w:val="213A3D06"/>
    <w:rsid w:val="28260CC9"/>
    <w:rsid w:val="2B6C1976"/>
    <w:rsid w:val="2F486B62"/>
    <w:rsid w:val="34176BE2"/>
    <w:rsid w:val="351475AD"/>
    <w:rsid w:val="38F02E3C"/>
    <w:rsid w:val="40B8515E"/>
    <w:rsid w:val="43D926D1"/>
    <w:rsid w:val="474E0CD5"/>
    <w:rsid w:val="4EAE1D43"/>
    <w:rsid w:val="626870FD"/>
    <w:rsid w:val="633704B1"/>
    <w:rsid w:val="6C67481F"/>
    <w:rsid w:val="6C90517D"/>
    <w:rsid w:val="6F023BEF"/>
    <w:rsid w:val="70BD4E2B"/>
    <w:rsid w:val="727078AD"/>
    <w:rsid w:val="74E062DC"/>
    <w:rsid w:val="77285AA5"/>
    <w:rsid w:val="77377DEC"/>
    <w:rsid w:val="7C955B12"/>
    <w:rsid w:val="7D1B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Times New Roman" w:hAnsi="Times New Roman"/>
      <w:b/>
      <w:kern w:val="44"/>
      <w:sz w:val="32"/>
      <w:szCs w:val="2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Cs w:val="21"/>
      <w:lang w:val="zh-CN" w:bidi="zh-CN"/>
    </w:rPr>
  </w:style>
  <w:style w:type="paragraph" w:styleId="4">
    <w:name w:val="List Number"/>
    <w:basedOn w:val="1"/>
    <w:qFormat/>
    <w:uiPriority w:val="0"/>
    <w:pPr>
      <w:numPr>
        <w:ilvl w:val="0"/>
        <w:numId w:val="1"/>
      </w:numPr>
    </w:pPr>
  </w:style>
  <w:style w:type="paragraph" w:styleId="5">
    <w:name w:val="annotation text"/>
    <w:basedOn w:val="1"/>
    <w:semiHidden/>
    <w:qFormat/>
    <w:uiPriority w:val="0"/>
    <w:pPr>
      <w:jc w:val="left"/>
    </w:pPr>
    <w:rPr>
      <w:rFonts w:ascii="Times New Roman" w:hAnsi="Times New Roman"/>
      <w:szCs w:val="24"/>
    </w:rPr>
  </w:style>
  <w:style w:type="paragraph" w:styleId="6">
    <w:name w:val="Plain Text"/>
    <w:basedOn w:val="1"/>
    <w:link w:val="18"/>
    <w:qFormat/>
    <w:uiPriority w:val="0"/>
    <w:rPr>
      <w:rFonts w:ascii="宋体" w:hAnsi="Courier New"/>
      <w:sz w:val="24"/>
      <w:szCs w:val="24"/>
    </w:rPr>
  </w:style>
  <w:style w:type="paragraph" w:styleId="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style>
  <w:style w:type="character" w:styleId="12">
    <w:name w:val="annotation reference"/>
    <w:qFormat/>
    <w:uiPriority w:val="0"/>
    <w:rPr>
      <w:sz w:val="21"/>
      <w:szCs w:val="21"/>
    </w:rPr>
  </w:style>
  <w:style w:type="paragraph" w:customStyle="1" w:styleId="13">
    <w:name w:val="纯文本1"/>
    <w:basedOn w:val="1"/>
    <w:qFormat/>
    <w:uiPriority w:val="0"/>
    <w:pPr>
      <w:adjustRightInd w:val="0"/>
    </w:pPr>
    <w:rPr>
      <w:rFonts w:ascii="宋体" w:hAnsi="Courier New"/>
      <w:szCs w:val="20"/>
    </w:rPr>
  </w:style>
  <w:style w:type="paragraph" w:customStyle="1" w:styleId="1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91"/>
    <w:basedOn w:val="10"/>
    <w:qFormat/>
    <w:uiPriority w:val="0"/>
    <w:rPr>
      <w:rFonts w:hint="eastAsia" w:ascii="宋体" w:hAnsi="宋体" w:eastAsia="宋体" w:cs="宋体"/>
      <w:color w:val="000000"/>
      <w:sz w:val="22"/>
      <w:szCs w:val="22"/>
      <w:u w:val="none"/>
      <w:vertAlign w:val="superscript"/>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纯文本 Char"/>
    <w:link w:val="6"/>
    <w:qFormat/>
    <w:uiPriority w:val="0"/>
    <w:rPr>
      <w:rFonts w:ascii="宋体" w:hAnsi="Courier New"/>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3253</Words>
  <Characters>18546</Characters>
  <Lines>154</Lines>
  <Paragraphs>43</Paragraphs>
  <TotalTime>2</TotalTime>
  <ScaleCrop>false</ScaleCrop>
  <LinksUpToDate>false</LinksUpToDate>
  <CharactersWithSpaces>21756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2020-06-24T09:11:00Z</dcterms:created>
  <dc:creator>韦增岸</dc:creator>
  <cp:lastModifiedBy>韦增岸</cp:lastModifiedBy>
  <dcterms:modified xsi:type="dcterms:W3CDTF">2020-07-20T09:26:29Z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