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F6" w:rsidRDefault="00E438F6" w:rsidP="00E438F6">
      <w:pPr>
        <w:spacing w:line="460" w:lineRule="exact"/>
        <w:rPr>
          <w:rFonts w:ascii="黑体" w:eastAsia="黑体" w:hAnsi="黑体" w:cs="黑体"/>
          <w:sz w:val="30"/>
          <w:szCs w:val="30"/>
        </w:rPr>
      </w:pPr>
      <w:r>
        <w:rPr>
          <w:rFonts w:ascii="黑体" w:eastAsia="黑体" w:hAnsi="黑体" w:cs="黑体" w:hint="eastAsia"/>
          <w:sz w:val="30"/>
          <w:szCs w:val="30"/>
        </w:rPr>
        <w:t>附件1</w:t>
      </w:r>
    </w:p>
    <w:p w:rsidR="00E438F6" w:rsidRDefault="00E438F6" w:rsidP="00E438F6">
      <w:pPr>
        <w:jc w:val="center"/>
        <w:rPr>
          <w:rFonts w:ascii="黑体" w:eastAsia="黑体" w:hAnsi="黑体"/>
          <w:sz w:val="32"/>
          <w:szCs w:val="30"/>
        </w:rPr>
      </w:pPr>
      <w:r>
        <w:rPr>
          <w:rFonts w:ascii="黑体" w:eastAsia="黑体" w:hAnsi="黑体" w:hint="eastAsia"/>
          <w:sz w:val="32"/>
          <w:szCs w:val="30"/>
        </w:rPr>
        <w:t>广西工商职业技术学院2023年第三批公开招聘非实名人员控制</w:t>
      </w:r>
      <w:proofErr w:type="gramStart"/>
      <w:r>
        <w:rPr>
          <w:rFonts w:ascii="黑体" w:eastAsia="黑体" w:hAnsi="黑体" w:hint="eastAsia"/>
          <w:sz w:val="32"/>
          <w:szCs w:val="30"/>
        </w:rPr>
        <w:t>数人员</w:t>
      </w:r>
      <w:proofErr w:type="gramEnd"/>
      <w:r>
        <w:rPr>
          <w:rFonts w:ascii="黑体" w:eastAsia="黑体" w:hAnsi="黑体" w:hint="eastAsia"/>
          <w:sz w:val="32"/>
          <w:szCs w:val="30"/>
        </w:rPr>
        <w:t>岗位信息表</w:t>
      </w:r>
    </w:p>
    <w:tbl>
      <w:tblPr>
        <w:tblW w:w="5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5"/>
        <w:gridCol w:w="745"/>
        <w:gridCol w:w="544"/>
        <w:gridCol w:w="857"/>
        <w:gridCol w:w="4004"/>
        <w:gridCol w:w="1145"/>
        <w:gridCol w:w="716"/>
        <w:gridCol w:w="863"/>
        <w:gridCol w:w="991"/>
        <w:gridCol w:w="1436"/>
        <w:gridCol w:w="838"/>
        <w:gridCol w:w="854"/>
        <w:gridCol w:w="1142"/>
        <w:gridCol w:w="1270"/>
      </w:tblGrid>
      <w:tr w:rsidR="00E438F6" w:rsidTr="007A06DB">
        <w:trPr>
          <w:cantSplit/>
          <w:trHeight w:val="587"/>
          <w:tblHeader/>
          <w:jc w:val="center"/>
        </w:trPr>
        <w:tc>
          <w:tcPr>
            <w:tcW w:w="183"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岗位编号</w:t>
            </w:r>
          </w:p>
        </w:tc>
        <w:tc>
          <w:tcPr>
            <w:tcW w:w="233"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岗位</w:t>
            </w:r>
          </w:p>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名称</w:t>
            </w:r>
          </w:p>
        </w:tc>
        <w:tc>
          <w:tcPr>
            <w:tcW w:w="170"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招聘人数</w:t>
            </w:r>
          </w:p>
        </w:tc>
        <w:tc>
          <w:tcPr>
            <w:tcW w:w="268"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岗位类别等级</w:t>
            </w:r>
          </w:p>
        </w:tc>
        <w:tc>
          <w:tcPr>
            <w:tcW w:w="1252"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专业</w:t>
            </w:r>
          </w:p>
        </w:tc>
        <w:tc>
          <w:tcPr>
            <w:tcW w:w="358"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学历学位</w:t>
            </w:r>
          </w:p>
        </w:tc>
        <w:tc>
          <w:tcPr>
            <w:tcW w:w="224"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年龄</w:t>
            </w:r>
          </w:p>
        </w:tc>
        <w:tc>
          <w:tcPr>
            <w:tcW w:w="270"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职称或职（执）业资格</w:t>
            </w:r>
          </w:p>
        </w:tc>
        <w:tc>
          <w:tcPr>
            <w:tcW w:w="310"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政治面貌</w:t>
            </w:r>
          </w:p>
        </w:tc>
        <w:tc>
          <w:tcPr>
            <w:tcW w:w="449"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其他条件</w:t>
            </w:r>
          </w:p>
        </w:tc>
        <w:tc>
          <w:tcPr>
            <w:tcW w:w="262"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考试方式</w:t>
            </w:r>
          </w:p>
        </w:tc>
        <w:tc>
          <w:tcPr>
            <w:tcW w:w="267"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用人方式</w:t>
            </w:r>
          </w:p>
        </w:tc>
        <w:tc>
          <w:tcPr>
            <w:tcW w:w="357" w:type="pct"/>
            <w:shd w:val="clear" w:color="auto" w:fill="auto"/>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用人部门</w:t>
            </w:r>
          </w:p>
        </w:tc>
        <w:tc>
          <w:tcPr>
            <w:tcW w:w="397" w:type="pct"/>
            <w:vAlign w:val="center"/>
          </w:tcPr>
          <w:p w:rsidR="00E438F6" w:rsidRDefault="00E438F6" w:rsidP="007A06DB">
            <w:pPr>
              <w:widowControl/>
              <w:snapToGrid w:val="0"/>
              <w:spacing w:line="240" w:lineRule="exact"/>
              <w:jc w:val="center"/>
              <w:rPr>
                <w:rFonts w:ascii="黑体" w:eastAsia="黑体" w:hAnsi="黑体" w:cs="宋体"/>
                <w:kern w:val="0"/>
                <w:sz w:val="20"/>
                <w:szCs w:val="18"/>
              </w:rPr>
            </w:pPr>
            <w:r>
              <w:rPr>
                <w:rFonts w:ascii="黑体" w:eastAsia="黑体" w:hAnsi="黑体" w:cs="宋体" w:hint="eastAsia"/>
                <w:kern w:val="0"/>
                <w:sz w:val="20"/>
                <w:szCs w:val="18"/>
              </w:rPr>
              <w:t>备注</w:t>
            </w: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1</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sz w:val="20"/>
                <w:szCs w:val="20"/>
              </w:rPr>
              <w:t>专职组织员</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1</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管理八级</w:t>
            </w:r>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中国汉语言文学及文秘类、工商管理类、经济学类、公共管理类、管理科学与工程类、计算机科学与技术类</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中共党员（含中共预备党员）</w:t>
            </w: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具有</w:t>
            </w:r>
            <w:r w:rsidRPr="00590290">
              <w:rPr>
                <w:rFonts w:asciiTheme="minorEastAsia" w:eastAsiaTheme="minorEastAsia" w:hAnsiTheme="minorEastAsia"/>
                <w:color w:val="000000" w:themeColor="text1"/>
                <w:sz w:val="20"/>
                <w:szCs w:val="20"/>
              </w:rPr>
              <w:t>1年及以上工作经历</w:t>
            </w: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党委组织部</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sz w:val="20"/>
                <w:szCs w:val="20"/>
              </w:rPr>
              <w:t>该岗位</w:t>
            </w:r>
            <w:proofErr w:type="gramEnd"/>
            <w:r w:rsidRPr="00590290">
              <w:rPr>
                <w:rFonts w:asciiTheme="minorEastAsia" w:eastAsiaTheme="minorEastAsia" w:hAnsiTheme="minorEastAsia" w:hint="eastAsia"/>
                <w:sz w:val="20"/>
                <w:szCs w:val="20"/>
              </w:rPr>
              <w:t>主要负责学生党员发展和基层党组织建设等党务工作。</w:t>
            </w:r>
          </w:p>
        </w:tc>
      </w:tr>
      <w:tr w:rsidR="00E438F6" w:rsidTr="007A06DB">
        <w:trPr>
          <w:cantSplit/>
          <w:trHeight w:val="959"/>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2</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审计类教师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1</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专技十二级</w:t>
            </w:r>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审计理论研究</w:t>
            </w:r>
            <w:r w:rsidRPr="00590290">
              <w:rPr>
                <w:rFonts w:asciiTheme="minorEastAsia" w:eastAsiaTheme="minorEastAsia" w:hAnsiTheme="minorEastAsia"/>
                <w:color w:val="000000" w:themeColor="text1"/>
                <w:sz w:val="20"/>
                <w:szCs w:val="20"/>
              </w:rPr>
              <w:t>,政府审计理论与实务,内部控制与内部审计,独立审计与实务,审计,审计硕士（专业硕士）</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本科学历具有学士学位及以上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硕士研究生及以上学历学位，职称不限；本科学历要求审计系列审计师及以上职称或会计系列会计师及以上职称</w:t>
            </w: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笔试</w:t>
            </w:r>
            <w:r w:rsidRPr="00590290">
              <w:rPr>
                <w:rFonts w:asciiTheme="minorEastAsia" w:eastAsiaTheme="minorEastAsia" w:hAnsiTheme="minor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会计学院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3</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sz w:val="20"/>
                <w:szCs w:val="20"/>
              </w:rPr>
              <w:t>管理类教师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2</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color w:val="000000" w:themeColor="text1"/>
                <w:sz w:val="20"/>
                <w:szCs w:val="20"/>
              </w:rPr>
              <w:t>专技十一级</w:t>
            </w:r>
            <w:proofErr w:type="gramEnd"/>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统计学、经济管理统计、经济统计与分析、技术经济及管理、人工智能，大数据管理与应用</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具有</w:t>
            </w:r>
            <w:r w:rsidRPr="00590290">
              <w:rPr>
                <w:rFonts w:asciiTheme="minorEastAsia" w:eastAsiaTheme="minorEastAsia" w:hAnsiTheme="minorEastAsia"/>
                <w:color w:val="000000" w:themeColor="text1"/>
                <w:sz w:val="20"/>
                <w:szCs w:val="20"/>
              </w:rPr>
              <w:t>1年及以上工作经历</w:t>
            </w: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管理学院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4</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sz w:val="20"/>
                <w:szCs w:val="20"/>
              </w:rPr>
              <w:t>物流管理类教师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1</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color w:val="000000" w:themeColor="text1"/>
                <w:sz w:val="20"/>
                <w:szCs w:val="20"/>
              </w:rPr>
              <w:t>专技十一级</w:t>
            </w:r>
            <w:proofErr w:type="gramEnd"/>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交通运输工程、交通运输规划与管理、交通信息工程与控制、车辆工程、机械工程</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管理学院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lastRenderedPageBreak/>
              <w:t>5</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保险类教师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1</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color w:val="000000" w:themeColor="text1"/>
                <w:sz w:val="20"/>
                <w:szCs w:val="20"/>
              </w:rPr>
              <w:t>专技十一级</w:t>
            </w:r>
            <w:proofErr w:type="gramEnd"/>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金融学、保险学、保险、金融硕士（专业硕士）、金融、保险硕士（专业硕士）</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财金学院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6</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设计类教师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1</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color w:val="000000" w:themeColor="text1"/>
                <w:sz w:val="20"/>
                <w:szCs w:val="20"/>
              </w:rPr>
              <w:t>专技十一级</w:t>
            </w:r>
            <w:proofErr w:type="gramEnd"/>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艺术设计（数字媒体艺术方向、网络与新媒体方向、视觉传达与数字媒体设计方向、视觉传达设计方向）；设计学（数字媒体艺术方向、网络与新媒体方向、视觉传达与数字媒体设计方向、视觉传达设计方向）；设计（数字媒体艺术方向、网络与新媒体方向、视觉传达与数字媒体设计方向、视觉传达设计方向）</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信息与设计学院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7</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sz w:val="20"/>
                <w:szCs w:val="20"/>
              </w:rPr>
              <w:t>思政类</w:t>
            </w:r>
            <w:proofErr w:type="gramEnd"/>
            <w:r w:rsidRPr="00590290">
              <w:rPr>
                <w:rFonts w:asciiTheme="minorEastAsia" w:eastAsiaTheme="minorEastAsia" w:hAnsiTheme="minorEastAsia" w:hint="eastAsia"/>
                <w:sz w:val="20"/>
                <w:szCs w:val="20"/>
              </w:rPr>
              <w:t>教师</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3</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proofErr w:type="gramStart"/>
            <w:r w:rsidRPr="00590290">
              <w:rPr>
                <w:rFonts w:asciiTheme="minorEastAsia" w:eastAsiaTheme="minorEastAsia" w:hAnsiTheme="minorEastAsia" w:hint="eastAsia"/>
                <w:color w:val="000000" w:themeColor="text1"/>
                <w:sz w:val="20"/>
                <w:szCs w:val="20"/>
              </w:rPr>
              <w:t>专技十一级</w:t>
            </w:r>
            <w:proofErr w:type="gramEnd"/>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马克思主义基本原理、马克思主义发展史、马克思主义中国化研究、国外马克思主义研究、思想政治教育、中国近现代史基本问题研究、马克思主义理论、马克思主义哲学、宪法学与行政法学、政治学理论、科学社会主义与国际共产主义运动、中共党史（</w:t>
            </w:r>
            <w:proofErr w:type="gramStart"/>
            <w:r w:rsidRPr="00590290">
              <w:rPr>
                <w:rFonts w:asciiTheme="minorEastAsia" w:eastAsiaTheme="minorEastAsia" w:hAnsiTheme="minorEastAsia" w:hint="eastAsia"/>
                <w:color w:val="000000" w:themeColor="text1"/>
                <w:sz w:val="20"/>
                <w:szCs w:val="20"/>
              </w:rPr>
              <w:t>含党的</w:t>
            </w:r>
            <w:proofErr w:type="gramEnd"/>
            <w:r w:rsidRPr="00590290">
              <w:rPr>
                <w:rFonts w:asciiTheme="minorEastAsia" w:eastAsiaTheme="minorEastAsia" w:hAnsiTheme="minorEastAsia" w:hint="eastAsia"/>
                <w:color w:val="000000" w:themeColor="text1"/>
                <w:sz w:val="20"/>
                <w:szCs w:val="20"/>
              </w:rPr>
              <w:t>学说与党的建设）、国际政治、国际关系、马克思主义理论与思想政治教育、政治学、中国近现代史、历史学、中国史</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color w:val="000000" w:themeColor="text1"/>
                <w:sz w:val="20"/>
                <w:szCs w:val="20"/>
              </w:rPr>
              <w:t>35周岁及以下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中共党员（含中共预备党员）</w:t>
            </w: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本科所学专业是马克思主义理论类专业</w:t>
            </w: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马克思主义学院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8</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sz w:val="20"/>
                <w:szCs w:val="20"/>
              </w:rPr>
              <w:t>辅导员</w:t>
            </w:r>
            <w:r w:rsidRPr="00590290">
              <w:rPr>
                <w:rFonts w:asciiTheme="minorEastAsia" w:eastAsiaTheme="minorEastAsia" w:hAnsiTheme="minorEastAsia"/>
                <w:sz w:val="20"/>
                <w:szCs w:val="20"/>
              </w:rPr>
              <w:t>1</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5</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管理八级</w:t>
            </w:r>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工商管理类、公共管理类、物流管理与工程类、计算机科学与技术类、管理科学与工程类、电气、电子及自动化类</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中共党员（含中共预备党员）</w:t>
            </w: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二级学院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工作地点安排在武鸣校区。</w:t>
            </w:r>
          </w:p>
        </w:tc>
      </w:tr>
      <w:tr w:rsidR="00E438F6" w:rsidTr="007A06DB">
        <w:trPr>
          <w:cantSplit/>
          <w:jc w:val="center"/>
        </w:trPr>
        <w:tc>
          <w:tcPr>
            <w:tcW w:w="18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sz w:val="20"/>
                <w:szCs w:val="20"/>
              </w:rPr>
              <w:t>9</w:t>
            </w:r>
          </w:p>
        </w:tc>
        <w:tc>
          <w:tcPr>
            <w:tcW w:w="233"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辅导员</w:t>
            </w:r>
            <w:r w:rsidRPr="00590290">
              <w:rPr>
                <w:rFonts w:asciiTheme="minorEastAsia" w:eastAsiaTheme="minorEastAsia" w:hAnsiTheme="minorEastAsia"/>
                <w:sz w:val="20"/>
                <w:szCs w:val="20"/>
              </w:rPr>
              <w:t>2</w:t>
            </w:r>
          </w:p>
        </w:tc>
        <w:tc>
          <w:tcPr>
            <w:tcW w:w="1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sz w:val="20"/>
                <w:szCs w:val="20"/>
              </w:rPr>
              <w:t>2</w:t>
            </w:r>
          </w:p>
        </w:tc>
        <w:tc>
          <w:tcPr>
            <w:tcW w:w="26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管理八级</w:t>
            </w:r>
          </w:p>
        </w:tc>
        <w:tc>
          <w:tcPr>
            <w:tcW w:w="125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专业不限</w:t>
            </w:r>
          </w:p>
        </w:tc>
        <w:tc>
          <w:tcPr>
            <w:tcW w:w="358"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研究生学历具有硕士学位及以上</w:t>
            </w:r>
          </w:p>
        </w:tc>
        <w:tc>
          <w:tcPr>
            <w:tcW w:w="224"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color w:val="000000" w:themeColor="text1"/>
                <w:sz w:val="20"/>
                <w:szCs w:val="20"/>
              </w:rPr>
              <w:t>30周岁及以下</w:t>
            </w:r>
          </w:p>
        </w:tc>
        <w:tc>
          <w:tcPr>
            <w:tcW w:w="27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310"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中共党员（含中共预备党员）</w:t>
            </w:r>
          </w:p>
        </w:tc>
        <w:tc>
          <w:tcPr>
            <w:tcW w:w="449"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p>
        </w:tc>
        <w:tc>
          <w:tcPr>
            <w:tcW w:w="262"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面试</w:t>
            </w:r>
          </w:p>
        </w:tc>
        <w:tc>
          <w:tcPr>
            <w:tcW w:w="26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color w:val="000000" w:themeColor="text1"/>
                <w:sz w:val="20"/>
                <w:szCs w:val="20"/>
              </w:rPr>
              <w:t>非实名人员控制数</w:t>
            </w:r>
          </w:p>
        </w:tc>
        <w:tc>
          <w:tcPr>
            <w:tcW w:w="357" w:type="pct"/>
            <w:shd w:val="clear" w:color="auto" w:fill="auto"/>
            <w:vAlign w:val="center"/>
          </w:tcPr>
          <w:p w:rsidR="00E438F6" w:rsidRDefault="00E438F6" w:rsidP="007A06DB">
            <w:pPr>
              <w:spacing w:line="240" w:lineRule="exact"/>
              <w:jc w:val="center"/>
              <w:rPr>
                <w:rFonts w:asciiTheme="majorEastAsia" w:eastAsiaTheme="majorEastAsia" w:hAnsiTheme="majorEastAsia" w:cs="宋体"/>
                <w:color w:val="000000"/>
                <w:sz w:val="20"/>
                <w:szCs w:val="20"/>
              </w:rPr>
            </w:pPr>
            <w:r w:rsidRPr="00590290">
              <w:rPr>
                <w:rFonts w:asciiTheme="minorEastAsia" w:eastAsiaTheme="minorEastAsia" w:hAnsiTheme="minorEastAsia" w:hint="eastAsia"/>
                <w:color w:val="000000" w:themeColor="text1"/>
                <w:sz w:val="20"/>
                <w:szCs w:val="20"/>
              </w:rPr>
              <w:t>二级学院</w:t>
            </w:r>
          </w:p>
        </w:tc>
        <w:tc>
          <w:tcPr>
            <w:tcW w:w="397" w:type="pct"/>
            <w:vAlign w:val="center"/>
          </w:tcPr>
          <w:p w:rsidR="00E438F6" w:rsidRDefault="00E438F6" w:rsidP="007A06DB">
            <w:pPr>
              <w:spacing w:line="240" w:lineRule="exact"/>
              <w:jc w:val="center"/>
              <w:rPr>
                <w:rFonts w:asciiTheme="majorEastAsia" w:eastAsiaTheme="majorEastAsia" w:hAnsiTheme="majorEastAsia" w:cs="宋体"/>
                <w:sz w:val="20"/>
                <w:szCs w:val="20"/>
              </w:rPr>
            </w:pPr>
            <w:r w:rsidRPr="00590290">
              <w:rPr>
                <w:rFonts w:asciiTheme="minorEastAsia" w:eastAsiaTheme="minorEastAsia" w:hAnsiTheme="minorEastAsia" w:hint="eastAsia"/>
                <w:sz w:val="20"/>
                <w:szCs w:val="20"/>
              </w:rPr>
              <w:t>入住男生宿舍轮流值班，适合男性。工作地点安排在武鸣校区。</w:t>
            </w:r>
          </w:p>
        </w:tc>
      </w:tr>
    </w:tbl>
    <w:p w:rsidR="00E04ADE" w:rsidRDefault="00E438F6">
      <w:r>
        <w:rPr>
          <w:rFonts w:ascii="仿宋_GB2312" w:eastAsia="仿宋_GB2312" w:hAnsi="仿宋" w:hint="eastAsia"/>
          <w:sz w:val="24"/>
          <w:szCs w:val="30"/>
        </w:rPr>
        <w:t>注：学科类别、专业名称参考《广西壮族自治区公务员考试专业分类指导目录》、教育部《专业目录》</w:t>
      </w:r>
      <w:bookmarkStart w:id="0" w:name="_GoBack"/>
      <w:bookmarkEnd w:id="0"/>
    </w:p>
    <w:sectPr w:rsidR="00E04ADE" w:rsidSect="00E438F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F6"/>
    <w:rsid w:val="00E04ADE"/>
    <w:rsid w:val="00E4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8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8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韦书菲</dc:creator>
  <cp:lastModifiedBy>韦书菲</cp:lastModifiedBy>
  <cp:revision>1</cp:revision>
  <dcterms:created xsi:type="dcterms:W3CDTF">2023-11-10T06:57:00Z</dcterms:created>
  <dcterms:modified xsi:type="dcterms:W3CDTF">2023-11-10T07:00:00Z</dcterms:modified>
</cp:coreProperties>
</file>