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黑体" w:hAnsi="黑体" w:eastAsia="黑体" w:cs="仿宋"/>
          <w:sz w:val="32"/>
          <w:szCs w:val="32"/>
        </w:rPr>
      </w:pPr>
      <w:r>
        <w:rPr>
          <w:rFonts w:hint="eastAsia" w:ascii="黑体" w:hAnsi="黑体" w:eastAsia="黑体" w:cs="仿宋"/>
          <w:sz w:val="32"/>
          <w:szCs w:val="32"/>
        </w:rPr>
        <w:t>附件1</w:t>
      </w:r>
    </w:p>
    <w:p>
      <w:pPr>
        <w:spacing w:line="600" w:lineRule="exact"/>
        <w:jc w:val="center"/>
        <w:rPr>
          <w:rFonts w:ascii="方正小标宋简体" w:hAnsi="仿宋" w:eastAsia="方正小标宋简体" w:cs="仿宋"/>
          <w:sz w:val="36"/>
          <w:szCs w:val="36"/>
        </w:rPr>
      </w:pPr>
      <w:r>
        <w:rPr>
          <w:rFonts w:hint="eastAsia" w:ascii="方正小标宋简体" w:hAnsi="仿宋" w:eastAsia="方正小标宋简体" w:cs="仿宋"/>
          <w:sz w:val="36"/>
          <w:szCs w:val="36"/>
        </w:rPr>
        <w:t>广西工商职业技术学院202</w:t>
      </w:r>
      <w:r>
        <w:rPr>
          <w:rFonts w:hint="eastAsia" w:ascii="方正小标宋简体" w:hAnsi="仿宋" w:eastAsia="方正小标宋简体" w:cs="仿宋"/>
          <w:sz w:val="36"/>
          <w:szCs w:val="36"/>
          <w:lang w:val="en-US" w:eastAsia="zh-CN"/>
        </w:rPr>
        <w:t>4</w:t>
      </w:r>
      <w:r>
        <w:rPr>
          <w:rFonts w:hint="eastAsia" w:ascii="方正小标宋简体" w:hAnsi="仿宋" w:eastAsia="方正小标宋简体" w:cs="仿宋"/>
          <w:sz w:val="36"/>
          <w:szCs w:val="36"/>
        </w:rPr>
        <w:t>年博士人才和自治区级高层次人才岗位信息表</w:t>
      </w:r>
    </w:p>
    <w:tbl>
      <w:tblPr>
        <w:tblStyle w:val="5"/>
        <w:tblW w:w="13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28" w:type="dxa"/>
          <w:bottom w:w="0" w:type="dxa"/>
          <w:right w:w="28" w:type="dxa"/>
        </w:tblCellMar>
      </w:tblPr>
      <w:tblGrid>
        <w:gridCol w:w="1532"/>
        <w:gridCol w:w="1122"/>
        <w:gridCol w:w="778"/>
        <w:gridCol w:w="2980"/>
        <w:gridCol w:w="75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28" w:type="dxa"/>
            <w:bottom w:w="0" w:type="dxa"/>
            <w:right w:w="28" w:type="dxa"/>
          </w:tblCellMar>
        </w:tblPrEx>
        <w:trPr>
          <w:trHeight w:val="600" w:hRule="atLeast"/>
          <w:tblHeader/>
          <w:jc w:val="center"/>
        </w:trPr>
        <w:tc>
          <w:tcPr>
            <w:tcW w:w="1532" w:type="dxa"/>
            <w:shd w:val="clear" w:color="auto" w:fill="FFFFFF"/>
            <w:tcMar>
              <w:top w:w="75" w:type="dxa"/>
              <w:left w:w="150" w:type="dxa"/>
              <w:bottom w:w="75" w:type="dxa"/>
              <w:right w:w="150" w:type="dxa"/>
            </w:tcMar>
            <w:vAlign w:val="center"/>
          </w:tcPr>
          <w:p>
            <w:pPr>
              <w:widowControl/>
              <w:spacing w:line="300" w:lineRule="exact"/>
              <w:jc w:val="center"/>
              <w:rPr>
                <w:rFonts w:ascii="宋体" w:hAnsi="宋体" w:cs="宋体"/>
                <w:kern w:val="0"/>
                <w:sz w:val="28"/>
                <w:szCs w:val="28"/>
                <w:lang w:bidi="mn-Mong-CN"/>
              </w:rPr>
            </w:pPr>
            <w:r>
              <w:rPr>
                <w:rFonts w:hint="eastAsia" w:ascii="仿宋" w:hAnsi="仿宋" w:eastAsia="仿宋" w:cs="宋体"/>
                <w:b/>
                <w:bCs/>
                <w:kern w:val="0"/>
                <w:sz w:val="28"/>
                <w:szCs w:val="28"/>
                <w:lang w:bidi="mn-Mong-CN"/>
              </w:rPr>
              <w:t>招聘类别</w:t>
            </w:r>
          </w:p>
        </w:tc>
        <w:tc>
          <w:tcPr>
            <w:tcW w:w="1122" w:type="dxa"/>
            <w:shd w:val="clear" w:color="auto" w:fill="FFFFFF"/>
            <w:tcMar>
              <w:top w:w="75" w:type="dxa"/>
              <w:left w:w="150" w:type="dxa"/>
              <w:bottom w:w="75" w:type="dxa"/>
              <w:right w:w="150" w:type="dxa"/>
            </w:tcMar>
            <w:vAlign w:val="center"/>
          </w:tcPr>
          <w:p>
            <w:pPr>
              <w:widowControl/>
              <w:spacing w:line="300" w:lineRule="exact"/>
              <w:jc w:val="center"/>
              <w:rPr>
                <w:rFonts w:ascii="仿宋" w:hAnsi="仿宋" w:eastAsia="仿宋" w:cs="宋体"/>
                <w:b/>
                <w:bCs/>
                <w:kern w:val="0"/>
                <w:sz w:val="28"/>
                <w:szCs w:val="28"/>
                <w:lang w:bidi="mn-Mong-CN"/>
              </w:rPr>
            </w:pPr>
            <w:r>
              <w:rPr>
                <w:rFonts w:hint="eastAsia" w:ascii="仿宋" w:hAnsi="仿宋" w:eastAsia="仿宋" w:cs="宋体"/>
                <w:b/>
                <w:bCs/>
                <w:kern w:val="0"/>
                <w:sz w:val="28"/>
                <w:szCs w:val="28"/>
                <w:lang w:bidi="mn-Mong-CN"/>
              </w:rPr>
              <w:t>招聘人数</w:t>
            </w:r>
          </w:p>
        </w:tc>
        <w:tc>
          <w:tcPr>
            <w:tcW w:w="3758" w:type="dxa"/>
            <w:gridSpan w:val="2"/>
            <w:shd w:val="clear" w:color="auto" w:fill="FFFFFF"/>
            <w:tcMar>
              <w:top w:w="75" w:type="dxa"/>
              <w:left w:w="150" w:type="dxa"/>
              <w:bottom w:w="75" w:type="dxa"/>
              <w:right w:w="150" w:type="dxa"/>
            </w:tcMar>
            <w:vAlign w:val="center"/>
          </w:tcPr>
          <w:p>
            <w:pPr>
              <w:widowControl/>
              <w:spacing w:line="300" w:lineRule="exact"/>
              <w:jc w:val="center"/>
              <w:rPr>
                <w:rFonts w:ascii="宋体" w:hAnsi="宋体" w:cs="宋体"/>
                <w:kern w:val="0"/>
                <w:sz w:val="28"/>
                <w:szCs w:val="28"/>
                <w:lang w:bidi="mn-Mong-CN"/>
              </w:rPr>
            </w:pPr>
            <w:r>
              <w:rPr>
                <w:rFonts w:hint="eastAsia" w:ascii="仿宋" w:hAnsi="仿宋" w:eastAsia="仿宋" w:cs="宋体"/>
                <w:b/>
                <w:bCs/>
                <w:kern w:val="0"/>
                <w:sz w:val="28"/>
                <w:szCs w:val="28"/>
                <w:lang w:bidi="mn-Mong-CN"/>
              </w:rPr>
              <w:t>招聘条件</w:t>
            </w:r>
          </w:p>
        </w:tc>
        <w:tc>
          <w:tcPr>
            <w:tcW w:w="7584" w:type="dxa"/>
            <w:shd w:val="clear" w:color="auto" w:fill="FFFFFF"/>
            <w:vAlign w:val="center"/>
          </w:tcPr>
          <w:p>
            <w:pPr>
              <w:widowControl/>
              <w:spacing w:line="300" w:lineRule="exact"/>
              <w:jc w:val="center"/>
              <w:rPr>
                <w:rFonts w:ascii="仿宋" w:hAnsi="仿宋" w:eastAsia="仿宋" w:cs="宋体"/>
                <w:b/>
                <w:bCs/>
                <w:kern w:val="0"/>
                <w:sz w:val="28"/>
                <w:szCs w:val="28"/>
                <w:lang w:bidi="mn-Mong-CN"/>
              </w:rPr>
            </w:pPr>
            <w:r>
              <w:rPr>
                <w:rFonts w:hint="eastAsia" w:ascii="仿宋" w:hAnsi="仿宋" w:eastAsia="仿宋" w:cs="宋体"/>
                <w:b/>
                <w:bCs/>
                <w:kern w:val="0"/>
                <w:sz w:val="28"/>
                <w:szCs w:val="28"/>
                <w:lang w:bidi="mn-Mong-CN"/>
              </w:rPr>
              <w:t>待遇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025" w:hRule="atLeast"/>
          <w:jc w:val="center"/>
        </w:trPr>
        <w:tc>
          <w:tcPr>
            <w:tcW w:w="1532" w:type="dxa"/>
            <w:shd w:val="clear" w:color="auto" w:fill="FFFFFF"/>
            <w:tcMar>
              <w:top w:w="75" w:type="dxa"/>
              <w:left w:w="150" w:type="dxa"/>
              <w:bottom w:w="75" w:type="dxa"/>
              <w:right w:w="150" w:type="dxa"/>
            </w:tcMar>
            <w:vAlign w:val="center"/>
          </w:tcPr>
          <w:p>
            <w:pPr>
              <w:widowControl/>
              <w:spacing w:line="300" w:lineRule="exact"/>
              <w:jc w:val="center"/>
              <w:rPr>
                <w:rFonts w:ascii="宋体" w:hAnsi="宋体" w:cs="宋体"/>
                <w:kern w:val="0"/>
                <w:sz w:val="28"/>
                <w:szCs w:val="28"/>
                <w:lang w:bidi="mn-Mong-CN"/>
              </w:rPr>
            </w:pPr>
            <w:r>
              <w:rPr>
                <w:rFonts w:hint="eastAsia" w:ascii="仿宋" w:hAnsi="仿宋" w:eastAsia="仿宋" w:cs="宋体"/>
                <w:kern w:val="0"/>
                <w:sz w:val="28"/>
                <w:szCs w:val="28"/>
                <w:lang w:bidi="mn-Mong-CN"/>
              </w:rPr>
              <w:t>博士人才</w:t>
            </w:r>
          </w:p>
        </w:tc>
        <w:tc>
          <w:tcPr>
            <w:tcW w:w="1122" w:type="dxa"/>
            <w:shd w:val="clear" w:color="auto" w:fill="FFFFFF"/>
            <w:tcMar>
              <w:top w:w="75" w:type="dxa"/>
              <w:left w:w="150" w:type="dxa"/>
              <w:bottom w:w="75" w:type="dxa"/>
              <w:right w:w="150" w:type="dxa"/>
            </w:tcMar>
            <w:vAlign w:val="center"/>
          </w:tcPr>
          <w:p>
            <w:pPr>
              <w:widowControl/>
              <w:spacing w:line="300" w:lineRule="exact"/>
              <w:jc w:val="center"/>
              <w:rPr>
                <w:rFonts w:hint="eastAsia" w:ascii="仿宋" w:hAnsi="仿宋" w:eastAsia="仿宋" w:cs="宋体"/>
                <w:kern w:val="0"/>
                <w:sz w:val="28"/>
                <w:szCs w:val="28"/>
                <w:lang w:eastAsia="zh-CN" w:bidi="mn-Mong-CN"/>
              </w:rPr>
            </w:pPr>
            <w:r>
              <w:rPr>
                <w:rFonts w:hint="eastAsia" w:ascii="仿宋" w:hAnsi="仿宋" w:eastAsia="仿宋" w:cs="宋体"/>
                <w:kern w:val="0"/>
                <w:sz w:val="28"/>
                <w:szCs w:val="28"/>
                <w:lang w:val="en-US" w:eastAsia="zh-CN" w:bidi="mn-Mong-CN"/>
              </w:rPr>
              <w:t>4</w:t>
            </w:r>
          </w:p>
        </w:tc>
        <w:tc>
          <w:tcPr>
            <w:tcW w:w="3758" w:type="dxa"/>
            <w:gridSpan w:val="2"/>
            <w:shd w:val="clear" w:color="auto" w:fill="FFFFFF"/>
            <w:tcMar>
              <w:top w:w="75" w:type="dxa"/>
              <w:left w:w="150" w:type="dxa"/>
              <w:bottom w:w="75" w:type="dxa"/>
              <w:right w:w="150" w:type="dxa"/>
            </w:tcMar>
            <w:vAlign w:val="center"/>
          </w:tcPr>
          <w:p>
            <w:pPr>
              <w:widowControl/>
              <w:spacing w:line="300" w:lineRule="exact"/>
              <w:rPr>
                <w:rFonts w:ascii="宋体" w:hAnsi="宋体" w:cs="宋体"/>
                <w:kern w:val="0"/>
                <w:sz w:val="28"/>
                <w:szCs w:val="28"/>
                <w:lang w:bidi="mn-Mong-CN"/>
              </w:rPr>
            </w:pPr>
            <w:r>
              <w:rPr>
                <w:rFonts w:hint="eastAsia" w:ascii="仿宋" w:hAnsi="仿宋" w:eastAsia="仿宋" w:cs="宋体"/>
                <w:kern w:val="0"/>
                <w:sz w:val="28"/>
                <w:szCs w:val="28"/>
                <w:lang w:bidi="mn-Mong-CN"/>
              </w:rPr>
              <w:t>博士研究生，原则上年龄不超过45周岁。食品科学与工程类、工商管理类、会计学类、审计学类、经济学类、政治学类、马克思主义理论类、哲学类、艺术类、计算机科学与技术类专业人员优先。</w:t>
            </w:r>
          </w:p>
        </w:tc>
        <w:tc>
          <w:tcPr>
            <w:tcW w:w="7584" w:type="dxa"/>
            <w:shd w:val="clear" w:color="auto" w:fill="FFFFFF"/>
          </w:tcPr>
          <w:p>
            <w:pPr>
              <w:widowControl/>
              <w:spacing w:line="300" w:lineRule="exact"/>
              <w:rPr>
                <w:rFonts w:hint="eastAsia" w:ascii="仿宋" w:hAnsi="仿宋" w:eastAsia="仿宋" w:cs="宋体"/>
                <w:kern w:val="0"/>
                <w:sz w:val="28"/>
                <w:szCs w:val="28"/>
                <w:lang w:bidi="mn-Mong-CN"/>
              </w:rPr>
            </w:pPr>
            <w:r>
              <w:rPr>
                <w:rFonts w:hint="eastAsia" w:ascii="仿宋" w:hAnsi="仿宋" w:eastAsia="仿宋" w:cs="宋体"/>
                <w:kern w:val="0"/>
                <w:sz w:val="28"/>
                <w:szCs w:val="28"/>
                <w:lang w:bidi="mn-Mong-CN"/>
              </w:rPr>
              <w:t>1.符合自治区编制及事业单位人事管理相关规定的，可按规定程序纳入事业编制或自治区高层次人才专项编制管理。</w:t>
            </w:r>
          </w:p>
          <w:p>
            <w:pPr>
              <w:widowControl/>
              <w:spacing w:line="300" w:lineRule="exact"/>
              <w:rPr>
                <w:rFonts w:hint="eastAsia" w:ascii="仿宋" w:hAnsi="仿宋" w:eastAsia="仿宋" w:cs="宋体"/>
                <w:kern w:val="0"/>
                <w:sz w:val="28"/>
                <w:szCs w:val="28"/>
                <w:lang w:bidi="mn-Mong-CN"/>
              </w:rPr>
            </w:pPr>
            <w:r>
              <w:rPr>
                <w:rFonts w:hint="eastAsia" w:ascii="仿宋" w:hAnsi="仿宋" w:eastAsia="仿宋" w:cs="宋体"/>
                <w:kern w:val="0"/>
                <w:sz w:val="28"/>
                <w:szCs w:val="28"/>
                <w:lang w:bidi="mn-Mong-CN"/>
              </w:rPr>
              <w:t>2.根据学院专业紧缺程度、应聘者条件等因素提供高层次人才引进奖励（安家费）20-60万元（税前），具体待遇面议商谈。</w:t>
            </w:r>
          </w:p>
          <w:p>
            <w:pPr>
              <w:widowControl/>
              <w:spacing w:line="300" w:lineRule="exact"/>
              <w:rPr>
                <w:rFonts w:hint="eastAsia" w:ascii="仿宋" w:hAnsi="仿宋" w:eastAsia="仿宋" w:cs="宋体"/>
                <w:kern w:val="0"/>
                <w:sz w:val="28"/>
                <w:szCs w:val="28"/>
                <w:lang w:bidi="mn-Mong-CN"/>
              </w:rPr>
            </w:pPr>
            <w:r>
              <w:rPr>
                <w:rFonts w:hint="eastAsia" w:ascii="仿宋" w:hAnsi="仿宋" w:eastAsia="仿宋" w:cs="宋体"/>
                <w:kern w:val="0"/>
                <w:sz w:val="28"/>
                <w:szCs w:val="28"/>
                <w:lang w:bidi="mn-Mong-CN"/>
              </w:rPr>
              <w:t>3.每月除工资外，发放高层次人才奖励1000元/月。</w:t>
            </w:r>
          </w:p>
          <w:p>
            <w:pPr>
              <w:widowControl/>
              <w:spacing w:line="300" w:lineRule="exact"/>
              <w:rPr>
                <w:rFonts w:hint="eastAsia" w:ascii="仿宋" w:hAnsi="仿宋" w:eastAsia="仿宋" w:cs="宋体"/>
                <w:kern w:val="0"/>
                <w:sz w:val="28"/>
                <w:szCs w:val="28"/>
                <w:lang w:bidi="mn-Mong-CN"/>
              </w:rPr>
            </w:pPr>
            <w:r>
              <w:rPr>
                <w:rFonts w:hint="eastAsia" w:ascii="仿宋" w:hAnsi="仿宋" w:eastAsia="仿宋" w:cs="宋体"/>
                <w:kern w:val="0"/>
                <w:sz w:val="28"/>
                <w:szCs w:val="28"/>
                <w:lang w:bidi="mn-Mong-CN"/>
              </w:rPr>
              <w:t>4.无高级职称的博士研究生到校工作可在三年过渡期内享受专业技术岗位七级奖励性绩效工资待遇，三年过渡期后个人未获评高级职称的，则调整为实际的职称待遇。</w:t>
            </w:r>
          </w:p>
          <w:p>
            <w:pPr>
              <w:widowControl/>
              <w:spacing w:line="300" w:lineRule="exact"/>
              <w:rPr>
                <w:rFonts w:hint="eastAsia" w:ascii="仿宋" w:hAnsi="仿宋" w:eastAsia="仿宋" w:cs="宋体"/>
                <w:kern w:val="0"/>
                <w:sz w:val="28"/>
                <w:szCs w:val="28"/>
                <w:lang w:bidi="mn-Mong-CN"/>
              </w:rPr>
            </w:pPr>
            <w:r>
              <w:rPr>
                <w:rFonts w:hint="eastAsia" w:ascii="仿宋" w:hAnsi="仿宋" w:eastAsia="仿宋" w:cs="宋体"/>
                <w:kern w:val="0"/>
                <w:sz w:val="28"/>
                <w:szCs w:val="28"/>
                <w:lang w:bidi="mn-Mong-CN"/>
              </w:rPr>
              <w:t>5.符合自治区相关购房规定者优先购买我院政策性住房。</w:t>
            </w:r>
          </w:p>
          <w:p>
            <w:pPr>
              <w:widowControl/>
              <w:spacing w:line="300" w:lineRule="exact"/>
              <w:rPr>
                <w:rFonts w:ascii="仿宋" w:hAnsi="仿宋" w:eastAsia="仿宋" w:cs="宋体"/>
                <w:kern w:val="0"/>
                <w:sz w:val="28"/>
                <w:szCs w:val="28"/>
                <w:lang w:bidi="mn-Mong-CN"/>
              </w:rPr>
            </w:pPr>
            <w:r>
              <w:rPr>
                <w:rFonts w:hint="eastAsia" w:ascii="仿宋" w:hAnsi="仿宋" w:eastAsia="仿宋" w:cs="宋体"/>
                <w:kern w:val="0"/>
                <w:sz w:val="28"/>
                <w:szCs w:val="28"/>
                <w:lang w:bidi="mn-Mong-CN"/>
              </w:rPr>
              <w:t>6.根据学院招聘岗位的实际需求，配偶符合调动者，可优先安排。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66" w:hRule="atLeast"/>
          <w:jc w:val="center"/>
        </w:trPr>
        <w:tc>
          <w:tcPr>
            <w:tcW w:w="1532" w:type="dxa"/>
            <w:shd w:val="clear" w:color="auto" w:fill="FFFFFF"/>
            <w:tcMar>
              <w:top w:w="75" w:type="dxa"/>
              <w:left w:w="150" w:type="dxa"/>
              <w:bottom w:w="75" w:type="dxa"/>
              <w:right w:w="150" w:type="dxa"/>
            </w:tcMar>
            <w:vAlign w:val="center"/>
          </w:tcPr>
          <w:p>
            <w:pPr>
              <w:widowControl/>
              <w:spacing w:line="300" w:lineRule="exact"/>
              <w:jc w:val="center"/>
              <w:rPr>
                <w:rFonts w:ascii="仿宋" w:hAnsi="仿宋" w:eastAsia="仿宋" w:cs="宋体"/>
                <w:kern w:val="0"/>
                <w:sz w:val="28"/>
                <w:szCs w:val="28"/>
                <w:lang w:bidi="mn-Mong-CN"/>
              </w:rPr>
            </w:pPr>
            <w:r>
              <w:rPr>
                <w:rFonts w:hint="eastAsia" w:ascii="仿宋" w:hAnsi="仿宋" w:eastAsia="仿宋" w:cs="宋体"/>
                <w:kern w:val="0"/>
                <w:sz w:val="28"/>
                <w:szCs w:val="28"/>
                <w:lang w:bidi="mn-Mong-CN"/>
              </w:rPr>
              <w:t>自治区级高层次</w:t>
            </w:r>
          </w:p>
          <w:p>
            <w:pPr>
              <w:widowControl/>
              <w:spacing w:line="300" w:lineRule="exact"/>
              <w:jc w:val="center"/>
              <w:rPr>
                <w:rFonts w:ascii="仿宋" w:hAnsi="仿宋" w:eastAsia="仿宋" w:cs="宋体"/>
                <w:kern w:val="0"/>
                <w:sz w:val="28"/>
                <w:szCs w:val="28"/>
                <w:lang w:bidi="mn-Mong-CN"/>
              </w:rPr>
            </w:pPr>
            <w:r>
              <w:rPr>
                <w:rFonts w:hint="eastAsia" w:ascii="仿宋" w:hAnsi="仿宋" w:eastAsia="仿宋" w:cs="宋体"/>
                <w:kern w:val="0"/>
                <w:sz w:val="28"/>
                <w:szCs w:val="28"/>
                <w:lang w:bidi="mn-Mong-CN"/>
              </w:rPr>
              <w:t>人才</w:t>
            </w:r>
          </w:p>
        </w:tc>
        <w:tc>
          <w:tcPr>
            <w:tcW w:w="1122" w:type="dxa"/>
            <w:shd w:val="clear" w:color="auto" w:fill="FFFFFF"/>
            <w:tcMar>
              <w:top w:w="75" w:type="dxa"/>
              <w:left w:w="150" w:type="dxa"/>
              <w:bottom w:w="75" w:type="dxa"/>
              <w:right w:w="150" w:type="dxa"/>
            </w:tcMar>
            <w:vAlign w:val="center"/>
          </w:tcPr>
          <w:p>
            <w:pPr>
              <w:widowControl/>
              <w:spacing w:line="300" w:lineRule="exact"/>
              <w:jc w:val="center"/>
              <w:rPr>
                <w:rFonts w:hint="eastAsia" w:ascii="仿宋" w:hAnsi="仿宋" w:eastAsia="仿宋" w:cs="宋体"/>
                <w:kern w:val="0"/>
                <w:sz w:val="28"/>
                <w:szCs w:val="28"/>
                <w:lang w:eastAsia="zh-CN" w:bidi="mn-Mong-CN"/>
              </w:rPr>
            </w:pPr>
            <w:r>
              <w:rPr>
                <w:rFonts w:hint="eastAsia" w:ascii="仿宋" w:hAnsi="仿宋" w:eastAsia="仿宋" w:cs="宋体"/>
                <w:kern w:val="0"/>
                <w:sz w:val="28"/>
                <w:szCs w:val="28"/>
                <w:lang w:val="en-US" w:eastAsia="zh-CN" w:bidi="mn-Mong-CN"/>
              </w:rPr>
              <w:t>4</w:t>
            </w:r>
          </w:p>
        </w:tc>
        <w:tc>
          <w:tcPr>
            <w:tcW w:w="3758" w:type="dxa"/>
            <w:gridSpan w:val="2"/>
            <w:shd w:val="clear" w:color="auto" w:fill="FFFFFF"/>
            <w:tcMar>
              <w:top w:w="75" w:type="dxa"/>
              <w:left w:w="150" w:type="dxa"/>
              <w:bottom w:w="75" w:type="dxa"/>
              <w:right w:w="150" w:type="dxa"/>
            </w:tcMar>
            <w:vAlign w:val="center"/>
          </w:tcPr>
          <w:p>
            <w:pPr>
              <w:widowControl/>
              <w:spacing w:line="300" w:lineRule="exact"/>
              <w:rPr>
                <w:rFonts w:ascii="仿宋" w:hAnsi="仿宋" w:eastAsia="仿宋" w:cs="宋体"/>
                <w:kern w:val="0"/>
                <w:sz w:val="28"/>
                <w:szCs w:val="28"/>
                <w:lang w:bidi="mn-Mong-CN"/>
              </w:rPr>
            </w:pPr>
            <w:r>
              <w:rPr>
                <w:rFonts w:hint="eastAsia" w:ascii="仿宋" w:hAnsi="仿宋" w:eastAsia="仿宋" w:cs="宋体"/>
                <w:kern w:val="0"/>
                <w:sz w:val="28"/>
                <w:szCs w:val="28"/>
                <w:lang w:bidi="mn-Mong-CN"/>
              </w:rPr>
              <w:t>自治区认定的E层次及以上高层次人才，原则上年龄不超过45周岁。食品科学与工程类、工商管理类、会计学类、审计学类、经济学类、政治学类、马克思主义理论类、哲学类、艺术类、计算机科学与技术类专业人员优先。</w:t>
            </w:r>
          </w:p>
        </w:tc>
        <w:tc>
          <w:tcPr>
            <w:tcW w:w="7584" w:type="dxa"/>
            <w:shd w:val="clear" w:color="auto" w:fill="FFFFFF"/>
          </w:tcPr>
          <w:p>
            <w:pPr>
              <w:widowControl/>
              <w:spacing w:line="300" w:lineRule="exact"/>
              <w:rPr>
                <w:rFonts w:hint="eastAsia" w:ascii="仿宋" w:hAnsi="仿宋" w:eastAsia="仿宋" w:cs="宋体"/>
                <w:kern w:val="0"/>
                <w:sz w:val="28"/>
                <w:szCs w:val="28"/>
                <w:lang w:bidi="mn-Mong-CN"/>
              </w:rPr>
            </w:pPr>
            <w:r>
              <w:rPr>
                <w:rFonts w:hint="eastAsia" w:ascii="仿宋" w:hAnsi="仿宋" w:eastAsia="仿宋" w:cs="宋体"/>
                <w:kern w:val="0"/>
                <w:sz w:val="28"/>
                <w:szCs w:val="28"/>
                <w:lang w:bidi="mn-Mong-CN"/>
              </w:rPr>
              <w:t>1.符合自治区编制及事业单位人事管理相关规定的，可按规定程序纳入事业编制或自治区高层次人才专项编制管理。</w:t>
            </w:r>
          </w:p>
          <w:p>
            <w:pPr>
              <w:widowControl/>
              <w:spacing w:line="300" w:lineRule="exact"/>
              <w:rPr>
                <w:rFonts w:hint="eastAsia" w:ascii="仿宋" w:hAnsi="仿宋" w:eastAsia="仿宋" w:cs="宋体"/>
                <w:kern w:val="0"/>
                <w:sz w:val="28"/>
                <w:szCs w:val="28"/>
                <w:lang w:bidi="mn-Mong-CN"/>
              </w:rPr>
            </w:pPr>
            <w:r>
              <w:rPr>
                <w:rFonts w:hint="eastAsia" w:ascii="仿宋" w:hAnsi="仿宋" w:eastAsia="仿宋" w:cs="宋体"/>
                <w:kern w:val="0"/>
                <w:sz w:val="28"/>
                <w:szCs w:val="28"/>
                <w:lang w:bidi="mn-Mong-CN"/>
              </w:rPr>
              <w:t>2.根据学院专业紧缺程度、应聘者条件等因素提供高层次人才引进奖励（安家费）20-60万元（税前），具体待遇面议商谈。</w:t>
            </w:r>
          </w:p>
          <w:p>
            <w:pPr>
              <w:widowControl/>
              <w:spacing w:line="300" w:lineRule="exact"/>
              <w:rPr>
                <w:rFonts w:hint="eastAsia" w:ascii="仿宋" w:hAnsi="仿宋" w:eastAsia="仿宋" w:cs="宋体"/>
                <w:kern w:val="0"/>
                <w:sz w:val="28"/>
                <w:szCs w:val="28"/>
                <w:lang w:bidi="mn-Mong-CN"/>
              </w:rPr>
            </w:pPr>
            <w:r>
              <w:rPr>
                <w:rFonts w:hint="eastAsia" w:ascii="仿宋" w:hAnsi="仿宋" w:eastAsia="仿宋" w:cs="宋体"/>
                <w:kern w:val="0"/>
                <w:sz w:val="28"/>
                <w:szCs w:val="28"/>
                <w:lang w:bidi="mn-Mong-CN"/>
              </w:rPr>
              <w:t>3.每月除奖励性绩效工资外，发放高层次人才奖励1000元/月。</w:t>
            </w:r>
          </w:p>
          <w:p>
            <w:pPr>
              <w:widowControl/>
              <w:spacing w:line="300" w:lineRule="exact"/>
              <w:rPr>
                <w:rFonts w:hint="eastAsia" w:ascii="仿宋" w:hAnsi="仿宋" w:eastAsia="仿宋" w:cs="宋体"/>
                <w:kern w:val="0"/>
                <w:sz w:val="28"/>
                <w:szCs w:val="28"/>
                <w:lang w:bidi="mn-Mong-CN"/>
              </w:rPr>
            </w:pPr>
            <w:r>
              <w:rPr>
                <w:rFonts w:hint="eastAsia" w:ascii="仿宋" w:hAnsi="仿宋" w:eastAsia="仿宋" w:cs="宋体"/>
                <w:kern w:val="0"/>
                <w:sz w:val="28"/>
                <w:szCs w:val="28"/>
                <w:lang w:bidi="mn-Mong-CN"/>
              </w:rPr>
              <w:t>4.符合自治区相关购房规定者优先购买我院政策性住房。</w:t>
            </w:r>
          </w:p>
          <w:p>
            <w:pPr>
              <w:widowControl/>
              <w:spacing w:line="300" w:lineRule="exact"/>
              <w:rPr>
                <w:rFonts w:ascii="仿宋" w:hAnsi="仿宋" w:eastAsia="仿宋" w:cs="宋体"/>
                <w:kern w:val="0"/>
                <w:sz w:val="28"/>
                <w:szCs w:val="28"/>
                <w:lang w:bidi="mn-Mong-CN"/>
              </w:rPr>
            </w:pPr>
            <w:r>
              <w:rPr>
                <w:rFonts w:hint="eastAsia" w:ascii="仿宋" w:hAnsi="仿宋" w:eastAsia="仿宋" w:cs="宋体"/>
                <w:kern w:val="0"/>
                <w:sz w:val="28"/>
                <w:szCs w:val="28"/>
                <w:lang w:bidi="mn-Mong-CN"/>
              </w:rPr>
              <w:t>5.根据学院招聘岗位的实际需求，配偶符合调动者，可优先安排。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35" w:hRule="atLeast"/>
          <w:jc w:val="center"/>
        </w:trPr>
        <w:tc>
          <w:tcPr>
            <w:tcW w:w="3432" w:type="dxa"/>
            <w:gridSpan w:val="3"/>
            <w:shd w:val="clear" w:color="auto" w:fill="FFFFFF"/>
            <w:tcMar>
              <w:top w:w="75" w:type="dxa"/>
              <w:left w:w="150" w:type="dxa"/>
              <w:bottom w:w="75" w:type="dxa"/>
              <w:right w:w="150" w:type="dxa"/>
            </w:tcMar>
            <w:vAlign w:val="center"/>
          </w:tcPr>
          <w:p>
            <w:pPr>
              <w:widowControl/>
              <w:spacing w:line="360" w:lineRule="exact"/>
              <w:jc w:val="left"/>
              <w:rPr>
                <w:rFonts w:ascii="仿宋" w:hAnsi="仿宋" w:eastAsia="仿宋" w:cs="宋体"/>
                <w:kern w:val="0"/>
                <w:sz w:val="28"/>
                <w:szCs w:val="28"/>
                <w:lang w:bidi="mn-Mong-CN"/>
              </w:rPr>
            </w:pPr>
          </w:p>
        </w:tc>
        <w:tc>
          <w:tcPr>
            <w:tcW w:w="10564" w:type="dxa"/>
            <w:gridSpan w:val="2"/>
            <w:shd w:val="clear" w:color="auto" w:fill="FFFFFF"/>
            <w:tcMar>
              <w:top w:w="75" w:type="dxa"/>
              <w:left w:w="150" w:type="dxa"/>
              <w:bottom w:w="75" w:type="dxa"/>
              <w:right w:w="150" w:type="dxa"/>
            </w:tcMar>
            <w:vAlign w:val="center"/>
          </w:tcPr>
          <w:p>
            <w:pPr>
              <w:widowControl/>
              <w:spacing w:line="360" w:lineRule="exact"/>
              <w:jc w:val="left"/>
              <w:rPr>
                <w:rFonts w:hint="eastAsia" w:ascii="仿宋" w:hAnsi="仿宋" w:eastAsia="仿宋" w:cs="宋体"/>
                <w:kern w:val="0"/>
                <w:sz w:val="28"/>
                <w:szCs w:val="28"/>
                <w:lang w:bidi="mn-Mong-CN"/>
              </w:rPr>
            </w:pPr>
            <w:r>
              <w:rPr>
                <w:rFonts w:hint="eastAsia" w:ascii="仿宋" w:hAnsi="仿宋" w:eastAsia="仿宋" w:cs="宋体"/>
                <w:kern w:val="0"/>
                <w:sz w:val="28"/>
                <w:szCs w:val="28"/>
                <w:lang w:bidi="mn-Mong-CN"/>
              </w:rPr>
              <w:t>其它：</w:t>
            </w:r>
          </w:p>
          <w:p>
            <w:pPr>
              <w:widowControl/>
              <w:spacing w:line="360" w:lineRule="exact"/>
              <w:jc w:val="left"/>
              <w:rPr>
                <w:rFonts w:hint="eastAsia" w:ascii="仿宋" w:hAnsi="仿宋" w:eastAsia="仿宋" w:cs="宋体"/>
                <w:kern w:val="0"/>
                <w:sz w:val="28"/>
                <w:szCs w:val="28"/>
                <w:lang w:bidi="mn-Mong-CN"/>
              </w:rPr>
            </w:pPr>
            <w:r>
              <w:rPr>
                <w:rFonts w:hint="eastAsia" w:ascii="仿宋" w:hAnsi="仿宋" w:eastAsia="仿宋" w:cs="宋体"/>
                <w:kern w:val="0"/>
                <w:sz w:val="28"/>
                <w:szCs w:val="28"/>
                <w:lang w:bidi="mn-Mong-CN"/>
              </w:rPr>
              <w:t>1.如有其它特殊技能、取得突出成绩、作出突出贡献的，相关待遇可面议。</w:t>
            </w:r>
          </w:p>
          <w:p>
            <w:pPr>
              <w:widowControl/>
              <w:spacing w:line="360" w:lineRule="exact"/>
              <w:jc w:val="left"/>
              <w:rPr>
                <w:rFonts w:ascii="仿宋" w:hAnsi="仿宋" w:eastAsia="仿宋" w:cs="宋体"/>
                <w:kern w:val="0"/>
                <w:sz w:val="28"/>
                <w:szCs w:val="28"/>
                <w:lang w:bidi="mn-Mong-CN"/>
              </w:rPr>
            </w:pPr>
            <w:r>
              <w:rPr>
                <w:rFonts w:hint="eastAsia" w:ascii="仿宋" w:hAnsi="仿宋" w:eastAsia="仿宋" w:cs="宋体"/>
                <w:kern w:val="0"/>
                <w:sz w:val="28"/>
                <w:szCs w:val="28"/>
                <w:lang w:bidi="mn-Mong-CN"/>
              </w:rPr>
              <w:t>2.应聘者不满足以上所列岗位条件，但学术或技能影响力和水平达到相应标准的，经我院研究通过后也可聘入相应层次的岗位。</w:t>
            </w:r>
          </w:p>
        </w:tc>
      </w:tr>
    </w:tbl>
    <w:p>
      <w:pPr>
        <w:spacing w:line="460" w:lineRule="exact"/>
        <w:rPr>
          <w:rFonts w:ascii="黑体" w:hAnsi="黑体" w:eastAsia="黑体" w:cs="仿宋"/>
          <w:sz w:val="32"/>
          <w:szCs w:val="32"/>
        </w:rPr>
      </w:pPr>
    </w:p>
    <w:p>
      <w:pPr>
        <w:widowControl/>
        <w:adjustRightInd/>
        <w:snapToGrid/>
        <w:spacing w:line="240" w:lineRule="auto"/>
        <w:jc w:val="left"/>
        <w:rPr>
          <w:rFonts w:ascii="仿宋" w:hAnsi="仿宋" w:eastAsia="仿宋" w:cs="仿宋"/>
          <w:sz w:val="32"/>
          <w:szCs w:val="32"/>
        </w:rPr>
      </w:pPr>
      <w:bookmarkStart w:id="0" w:name="_GoBack"/>
      <w:bookmarkEnd w:id="0"/>
    </w:p>
    <w:sectPr>
      <w:headerReference r:id="rId3" w:type="default"/>
      <w:pgSz w:w="16838" w:h="11906" w:orient="landscape"/>
      <w:pgMar w:top="1588" w:right="1304" w:bottom="1474" w:left="1077"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revisionView w:markup="0"/>
  <w:trackRevisions w:val="1"/>
  <w:documentProtection w:enforcement="0"/>
  <w:defaultTabStop w:val="420"/>
  <w:drawingGridVerticalSpacing w:val="158"/>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gwYjdhYjdiNzJhZjk4N2M4M2I4NjRjZGY3MjJjNTQifQ=="/>
  </w:docVars>
  <w:rsids>
    <w:rsidRoot w:val="0022254A"/>
    <w:rsid w:val="00000974"/>
    <w:rsid w:val="0000528A"/>
    <w:rsid w:val="00015EF2"/>
    <w:rsid w:val="000329B9"/>
    <w:rsid w:val="00036D3A"/>
    <w:rsid w:val="00053DC9"/>
    <w:rsid w:val="00056737"/>
    <w:rsid w:val="00064A5D"/>
    <w:rsid w:val="00066D8B"/>
    <w:rsid w:val="00067043"/>
    <w:rsid w:val="00072DFD"/>
    <w:rsid w:val="00074D53"/>
    <w:rsid w:val="0007779E"/>
    <w:rsid w:val="0008252E"/>
    <w:rsid w:val="00083B22"/>
    <w:rsid w:val="000865B0"/>
    <w:rsid w:val="00097428"/>
    <w:rsid w:val="000A0097"/>
    <w:rsid w:val="000A047E"/>
    <w:rsid w:val="000B007A"/>
    <w:rsid w:val="000B3FAF"/>
    <w:rsid w:val="000B6016"/>
    <w:rsid w:val="000B7534"/>
    <w:rsid w:val="000C6346"/>
    <w:rsid w:val="000D0CCF"/>
    <w:rsid w:val="000D3117"/>
    <w:rsid w:val="000D6F74"/>
    <w:rsid w:val="000E7B08"/>
    <w:rsid w:val="000F1899"/>
    <w:rsid w:val="000F5F96"/>
    <w:rsid w:val="00101C5D"/>
    <w:rsid w:val="00105A57"/>
    <w:rsid w:val="00107DA2"/>
    <w:rsid w:val="00114CCD"/>
    <w:rsid w:val="001162E3"/>
    <w:rsid w:val="001204DF"/>
    <w:rsid w:val="001224F6"/>
    <w:rsid w:val="00126189"/>
    <w:rsid w:val="00142DD2"/>
    <w:rsid w:val="00145780"/>
    <w:rsid w:val="001545E2"/>
    <w:rsid w:val="00156EEC"/>
    <w:rsid w:val="00165118"/>
    <w:rsid w:val="00182443"/>
    <w:rsid w:val="00192CC3"/>
    <w:rsid w:val="0019502F"/>
    <w:rsid w:val="001A006B"/>
    <w:rsid w:val="001A222F"/>
    <w:rsid w:val="001A22F8"/>
    <w:rsid w:val="001A4460"/>
    <w:rsid w:val="001A5D9D"/>
    <w:rsid w:val="001A6AB5"/>
    <w:rsid w:val="001C7084"/>
    <w:rsid w:val="001D15A0"/>
    <w:rsid w:val="001E0E22"/>
    <w:rsid w:val="001E1BC3"/>
    <w:rsid w:val="001F15A5"/>
    <w:rsid w:val="001F1718"/>
    <w:rsid w:val="001F4A25"/>
    <w:rsid w:val="001F637D"/>
    <w:rsid w:val="002003E0"/>
    <w:rsid w:val="0022254A"/>
    <w:rsid w:val="00234EE0"/>
    <w:rsid w:val="00235FEA"/>
    <w:rsid w:val="00246B07"/>
    <w:rsid w:val="00251204"/>
    <w:rsid w:val="0026571D"/>
    <w:rsid w:val="00265824"/>
    <w:rsid w:val="00265B38"/>
    <w:rsid w:val="00270531"/>
    <w:rsid w:val="00272062"/>
    <w:rsid w:val="00273AAD"/>
    <w:rsid w:val="0028093E"/>
    <w:rsid w:val="0028591F"/>
    <w:rsid w:val="00296AE6"/>
    <w:rsid w:val="002B49FF"/>
    <w:rsid w:val="002C096E"/>
    <w:rsid w:val="002D45A1"/>
    <w:rsid w:val="002D4ED7"/>
    <w:rsid w:val="002E289B"/>
    <w:rsid w:val="002E403F"/>
    <w:rsid w:val="002F5019"/>
    <w:rsid w:val="003005B4"/>
    <w:rsid w:val="00331695"/>
    <w:rsid w:val="003358F0"/>
    <w:rsid w:val="00343798"/>
    <w:rsid w:val="00354BEB"/>
    <w:rsid w:val="00357E50"/>
    <w:rsid w:val="00365F56"/>
    <w:rsid w:val="00377085"/>
    <w:rsid w:val="003868FC"/>
    <w:rsid w:val="003B0639"/>
    <w:rsid w:val="003B2DF1"/>
    <w:rsid w:val="003B4D81"/>
    <w:rsid w:val="003B59D7"/>
    <w:rsid w:val="003B60C8"/>
    <w:rsid w:val="003C5576"/>
    <w:rsid w:val="003C5DD2"/>
    <w:rsid w:val="003C5E05"/>
    <w:rsid w:val="003C646B"/>
    <w:rsid w:val="003C7D79"/>
    <w:rsid w:val="003D044A"/>
    <w:rsid w:val="003D2EA0"/>
    <w:rsid w:val="003D5CC4"/>
    <w:rsid w:val="003E080D"/>
    <w:rsid w:val="003E647B"/>
    <w:rsid w:val="003F18A8"/>
    <w:rsid w:val="003F5358"/>
    <w:rsid w:val="00402201"/>
    <w:rsid w:val="00402AAF"/>
    <w:rsid w:val="00405587"/>
    <w:rsid w:val="00411C76"/>
    <w:rsid w:val="00411C8D"/>
    <w:rsid w:val="00420651"/>
    <w:rsid w:val="00421A5B"/>
    <w:rsid w:val="00423A32"/>
    <w:rsid w:val="00432FA9"/>
    <w:rsid w:val="00446114"/>
    <w:rsid w:val="004628C5"/>
    <w:rsid w:val="00474B30"/>
    <w:rsid w:val="004A5E91"/>
    <w:rsid w:val="004B4A4B"/>
    <w:rsid w:val="004C51F0"/>
    <w:rsid w:val="004C6544"/>
    <w:rsid w:val="004C6988"/>
    <w:rsid w:val="004E12EC"/>
    <w:rsid w:val="004F1184"/>
    <w:rsid w:val="004F4826"/>
    <w:rsid w:val="004F6775"/>
    <w:rsid w:val="004F6A7A"/>
    <w:rsid w:val="00510979"/>
    <w:rsid w:val="00517426"/>
    <w:rsid w:val="005203E1"/>
    <w:rsid w:val="00541142"/>
    <w:rsid w:val="005620E8"/>
    <w:rsid w:val="00564D54"/>
    <w:rsid w:val="005756E5"/>
    <w:rsid w:val="00584D7D"/>
    <w:rsid w:val="005A3FD6"/>
    <w:rsid w:val="005C065D"/>
    <w:rsid w:val="005C1B98"/>
    <w:rsid w:val="005C45D9"/>
    <w:rsid w:val="005D32A9"/>
    <w:rsid w:val="005D5576"/>
    <w:rsid w:val="00605591"/>
    <w:rsid w:val="0061086E"/>
    <w:rsid w:val="00621E69"/>
    <w:rsid w:val="00623AD0"/>
    <w:rsid w:val="00631EEB"/>
    <w:rsid w:val="00631FAD"/>
    <w:rsid w:val="006339F0"/>
    <w:rsid w:val="00644789"/>
    <w:rsid w:val="00646D37"/>
    <w:rsid w:val="0067258D"/>
    <w:rsid w:val="00675F74"/>
    <w:rsid w:val="00681AB7"/>
    <w:rsid w:val="00683BE2"/>
    <w:rsid w:val="00684292"/>
    <w:rsid w:val="006938BB"/>
    <w:rsid w:val="006A1510"/>
    <w:rsid w:val="006A3A4A"/>
    <w:rsid w:val="006B1B74"/>
    <w:rsid w:val="006E0C49"/>
    <w:rsid w:val="006F12D5"/>
    <w:rsid w:val="00703DF9"/>
    <w:rsid w:val="00704E5F"/>
    <w:rsid w:val="00705AF2"/>
    <w:rsid w:val="00706D29"/>
    <w:rsid w:val="0071280C"/>
    <w:rsid w:val="007252B0"/>
    <w:rsid w:val="00742CCE"/>
    <w:rsid w:val="00745862"/>
    <w:rsid w:val="00754020"/>
    <w:rsid w:val="00755933"/>
    <w:rsid w:val="00757E17"/>
    <w:rsid w:val="00770FD3"/>
    <w:rsid w:val="00792419"/>
    <w:rsid w:val="007941F5"/>
    <w:rsid w:val="00796D32"/>
    <w:rsid w:val="007A04D2"/>
    <w:rsid w:val="007B0BCC"/>
    <w:rsid w:val="007B0DB2"/>
    <w:rsid w:val="007B0F45"/>
    <w:rsid w:val="007B1A0C"/>
    <w:rsid w:val="007B5AA1"/>
    <w:rsid w:val="007B5F79"/>
    <w:rsid w:val="007B6E51"/>
    <w:rsid w:val="007C1260"/>
    <w:rsid w:val="007C40C1"/>
    <w:rsid w:val="007D6184"/>
    <w:rsid w:val="007E039E"/>
    <w:rsid w:val="007E51D7"/>
    <w:rsid w:val="007E570B"/>
    <w:rsid w:val="007F2F88"/>
    <w:rsid w:val="007F78D4"/>
    <w:rsid w:val="0080437F"/>
    <w:rsid w:val="008102AD"/>
    <w:rsid w:val="00814A13"/>
    <w:rsid w:val="0081549E"/>
    <w:rsid w:val="00822CC4"/>
    <w:rsid w:val="00824A40"/>
    <w:rsid w:val="00825FFB"/>
    <w:rsid w:val="00826FDC"/>
    <w:rsid w:val="00846C91"/>
    <w:rsid w:val="00851860"/>
    <w:rsid w:val="00855737"/>
    <w:rsid w:val="00857EE6"/>
    <w:rsid w:val="00860983"/>
    <w:rsid w:val="00872CEF"/>
    <w:rsid w:val="008734D7"/>
    <w:rsid w:val="00875C97"/>
    <w:rsid w:val="00885009"/>
    <w:rsid w:val="008913DD"/>
    <w:rsid w:val="008A402D"/>
    <w:rsid w:val="008B74DE"/>
    <w:rsid w:val="008D10AB"/>
    <w:rsid w:val="008D195F"/>
    <w:rsid w:val="008D7F77"/>
    <w:rsid w:val="008F02D6"/>
    <w:rsid w:val="008F15A2"/>
    <w:rsid w:val="008F269F"/>
    <w:rsid w:val="00902065"/>
    <w:rsid w:val="0090741A"/>
    <w:rsid w:val="0093158B"/>
    <w:rsid w:val="00961B7D"/>
    <w:rsid w:val="00970FD0"/>
    <w:rsid w:val="009718AD"/>
    <w:rsid w:val="00973FE4"/>
    <w:rsid w:val="00976049"/>
    <w:rsid w:val="0098267D"/>
    <w:rsid w:val="00987F00"/>
    <w:rsid w:val="00991E98"/>
    <w:rsid w:val="0099637D"/>
    <w:rsid w:val="00996668"/>
    <w:rsid w:val="009A36D2"/>
    <w:rsid w:val="009B3D17"/>
    <w:rsid w:val="009D46AE"/>
    <w:rsid w:val="009D6136"/>
    <w:rsid w:val="009E53B9"/>
    <w:rsid w:val="009E723C"/>
    <w:rsid w:val="009F522D"/>
    <w:rsid w:val="00A117DC"/>
    <w:rsid w:val="00A27BE5"/>
    <w:rsid w:val="00A321EE"/>
    <w:rsid w:val="00A3720C"/>
    <w:rsid w:val="00A37D64"/>
    <w:rsid w:val="00A37F62"/>
    <w:rsid w:val="00A4232A"/>
    <w:rsid w:val="00A451F6"/>
    <w:rsid w:val="00A46121"/>
    <w:rsid w:val="00A473BC"/>
    <w:rsid w:val="00A502C8"/>
    <w:rsid w:val="00A54748"/>
    <w:rsid w:val="00A575A4"/>
    <w:rsid w:val="00A60DEE"/>
    <w:rsid w:val="00A61D97"/>
    <w:rsid w:val="00A657DA"/>
    <w:rsid w:val="00A6738F"/>
    <w:rsid w:val="00A705AD"/>
    <w:rsid w:val="00A75E8E"/>
    <w:rsid w:val="00A77F89"/>
    <w:rsid w:val="00A81F34"/>
    <w:rsid w:val="00A91EC2"/>
    <w:rsid w:val="00A94B00"/>
    <w:rsid w:val="00AB11E3"/>
    <w:rsid w:val="00AB4801"/>
    <w:rsid w:val="00AB6949"/>
    <w:rsid w:val="00AC2950"/>
    <w:rsid w:val="00AD53B1"/>
    <w:rsid w:val="00AE28B6"/>
    <w:rsid w:val="00AF4E0A"/>
    <w:rsid w:val="00AF69E3"/>
    <w:rsid w:val="00B042E8"/>
    <w:rsid w:val="00B21705"/>
    <w:rsid w:val="00B44B19"/>
    <w:rsid w:val="00B51EBE"/>
    <w:rsid w:val="00B54CDD"/>
    <w:rsid w:val="00B6505A"/>
    <w:rsid w:val="00B7125B"/>
    <w:rsid w:val="00B75380"/>
    <w:rsid w:val="00B75A9B"/>
    <w:rsid w:val="00B7727D"/>
    <w:rsid w:val="00B80721"/>
    <w:rsid w:val="00B83407"/>
    <w:rsid w:val="00B90C7D"/>
    <w:rsid w:val="00BA7E6C"/>
    <w:rsid w:val="00BB0F71"/>
    <w:rsid w:val="00BB289C"/>
    <w:rsid w:val="00BC0F59"/>
    <w:rsid w:val="00BC5B10"/>
    <w:rsid w:val="00BD13F2"/>
    <w:rsid w:val="00BD7D74"/>
    <w:rsid w:val="00BE4F0F"/>
    <w:rsid w:val="00BE5F21"/>
    <w:rsid w:val="00BF462B"/>
    <w:rsid w:val="00C02601"/>
    <w:rsid w:val="00C03BEE"/>
    <w:rsid w:val="00C070BF"/>
    <w:rsid w:val="00C22A92"/>
    <w:rsid w:val="00C2692D"/>
    <w:rsid w:val="00C3516A"/>
    <w:rsid w:val="00C35240"/>
    <w:rsid w:val="00C354DD"/>
    <w:rsid w:val="00C36045"/>
    <w:rsid w:val="00C45AA3"/>
    <w:rsid w:val="00C514F0"/>
    <w:rsid w:val="00C669C3"/>
    <w:rsid w:val="00C733E2"/>
    <w:rsid w:val="00C73BF9"/>
    <w:rsid w:val="00C845C4"/>
    <w:rsid w:val="00C91D90"/>
    <w:rsid w:val="00C95BA1"/>
    <w:rsid w:val="00C95BFD"/>
    <w:rsid w:val="00CB4790"/>
    <w:rsid w:val="00CC4E65"/>
    <w:rsid w:val="00CC619E"/>
    <w:rsid w:val="00CD4B77"/>
    <w:rsid w:val="00CE0F6A"/>
    <w:rsid w:val="00CE2711"/>
    <w:rsid w:val="00CF3C7E"/>
    <w:rsid w:val="00CF640A"/>
    <w:rsid w:val="00D06053"/>
    <w:rsid w:val="00D2034E"/>
    <w:rsid w:val="00D2369A"/>
    <w:rsid w:val="00D272AA"/>
    <w:rsid w:val="00D31499"/>
    <w:rsid w:val="00D43FA8"/>
    <w:rsid w:val="00D54A5A"/>
    <w:rsid w:val="00D64454"/>
    <w:rsid w:val="00D672E3"/>
    <w:rsid w:val="00D753DB"/>
    <w:rsid w:val="00D7653B"/>
    <w:rsid w:val="00D80FD2"/>
    <w:rsid w:val="00D83F4F"/>
    <w:rsid w:val="00D90B11"/>
    <w:rsid w:val="00D93C25"/>
    <w:rsid w:val="00DA0A2A"/>
    <w:rsid w:val="00DA1185"/>
    <w:rsid w:val="00DB0AED"/>
    <w:rsid w:val="00DB677B"/>
    <w:rsid w:val="00DB67D1"/>
    <w:rsid w:val="00DC0B6E"/>
    <w:rsid w:val="00DD1661"/>
    <w:rsid w:val="00DF53B0"/>
    <w:rsid w:val="00DF55CC"/>
    <w:rsid w:val="00E20988"/>
    <w:rsid w:val="00E40561"/>
    <w:rsid w:val="00E43443"/>
    <w:rsid w:val="00E5129E"/>
    <w:rsid w:val="00E5417F"/>
    <w:rsid w:val="00E579DC"/>
    <w:rsid w:val="00E67A86"/>
    <w:rsid w:val="00E74DF1"/>
    <w:rsid w:val="00E7521E"/>
    <w:rsid w:val="00E77033"/>
    <w:rsid w:val="00E82DA4"/>
    <w:rsid w:val="00E87F6B"/>
    <w:rsid w:val="00E91C55"/>
    <w:rsid w:val="00E92A0D"/>
    <w:rsid w:val="00E970A1"/>
    <w:rsid w:val="00EA707B"/>
    <w:rsid w:val="00EB5669"/>
    <w:rsid w:val="00EC2695"/>
    <w:rsid w:val="00EE44F7"/>
    <w:rsid w:val="00EE5E26"/>
    <w:rsid w:val="00EF07AD"/>
    <w:rsid w:val="00EF7D04"/>
    <w:rsid w:val="00F04A98"/>
    <w:rsid w:val="00F06DD6"/>
    <w:rsid w:val="00F237B4"/>
    <w:rsid w:val="00F334C5"/>
    <w:rsid w:val="00F4088A"/>
    <w:rsid w:val="00F4475D"/>
    <w:rsid w:val="00F44C5C"/>
    <w:rsid w:val="00F65548"/>
    <w:rsid w:val="00F75956"/>
    <w:rsid w:val="00F76022"/>
    <w:rsid w:val="00F86E8C"/>
    <w:rsid w:val="00F91022"/>
    <w:rsid w:val="00F9551E"/>
    <w:rsid w:val="00FA2265"/>
    <w:rsid w:val="00FA383D"/>
    <w:rsid w:val="00FA4B8F"/>
    <w:rsid w:val="00FB330B"/>
    <w:rsid w:val="00FB3B53"/>
    <w:rsid w:val="00FD195F"/>
    <w:rsid w:val="00FD1DD1"/>
    <w:rsid w:val="00FD5368"/>
    <w:rsid w:val="00FD6AAC"/>
    <w:rsid w:val="00FE20A6"/>
    <w:rsid w:val="00FE3480"/>
    <w:rsid w:val="00FF11DE"/>
    <w:rsid w:val="00FF5F5F"/>
    <w:rsid w:val="0103164E"/>
    <w:rsid w:val="024731DD"/>
    <w:rsid w:val="04496A53"/>
    <w:rsid w:val="05543F3B"/>
    <w:rsid w:val="05650020"/>
    <w:rsid w:val="057E12A3"/>
    <w:rsid w:val="06A116ED"/>
    <w:rsid w:val="07A4680E"/>
    <w:rsid w:val="087C451F"/>
    <w:rsid w:val="0A8D00C5"/>
    <w:rsid w:val="186858A4"/>
    <w:rsid w:val="19A2077E"/>
    <w:rsid w:val="1C9F1DD3"/>
    <w:rsid w:val="1F817172"/>
    <w:rsid w:val="20720C33"/>
    <w:rsid w:val="20CD6EEA"/>
    <w:rsid w:val="217B0DB4"/>
    <w:rsid w:val="2CB16D1E"/>
    <w:rsid w:val="32565B21"/>
    <w:rsid w:val="397407F2"/>
    <w:rsid w:val="3B71268D"/>
    <w:rsid w:val="411B119A"/>
    <w:rsid w:val="44C67853"/>
    <w:rsid w:val="4B5F25AA"/>
    <w:rsid w:val="4EED3CA3"/>
    <w:rsid w:val="54437D24"/>
    <w:rsid w:val="5C6924CB"/>
    <w:rsid w:val="60E16920"/>
    <w:rsid w:val="620B44B1"/>
    <w:rsid w:val="622377BA"/>
    <w:rsid w:val="6703252B"/>
    <w:rsid w:val="67BC0C30"/>
    <w:rsid w:val="6AF53A93"/>
    <w:rsid w:val="6B135CC4"/>
    <w:rsid w:val="6C3A7D82"/>
    <w:rsid w:val="6EA90D44"/>
    <w:rsid w:val="719B31BF"/>
    <w:rsid w:val="77194977"/>
    <w:rsid w:val="79CE6F48"/>
    <w:rsid w:val="7CF6426C"/>
    <w:rsid w:val="7D0A4866"/>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2"/>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qFormat/>
    <w:uiPriority w:val="0"/>
    <w:pPr>
      <w:pBdr>
        <w:bottom w:val="single" w:color="auto" w:sz="6" w:space="1"/>
      </w:pBdr>
      <w:tabs>
        <w:tab w:val="center" w:pos="4153"/>
        <w:tab w:val="right" w:pos="8306"/>
      </w:tabs>
      <w:snapToGrid w:val="0"/>
      <w:jc w:val="center"/>
    </w:pPr>
    <w:rPr>
      <w:sz w:val="18"/>
      <w:szCs w:val="18"/>
    </w:rPr>
  </w:style>
  <w:style w:type="character" w:styleId="7">
    <w:name w:val="Hyperlink"/>
    <w:autoRedefine/>
    <w:qFormat/>
    <w:uiPriority w:val="0"/>
    <w:rPr>
      <w:color w:val="0000FF"/>
      <w:u w:val="single"/>
    </w:rPr>
  </w:style>
  <w:style w:type="character" w:customStyle="1" w:styleId="8">
    <w:name w:val="style6"/>
    <w:autoRedefine/>
    <w:qFormat/>
    <w:uiPriority w:val="0"/>
  </w:style>
  <w:style w:type="character" w:customStyle="1" w:styleId="9">
    <w:name w:val="页眉 Char"/>
    <w:basedOn w:val="6"/>
    <w:link w:val="4"/>
    <w:autoRedefine/>
    <w:qFormat/>
    <w:uiPriority w:val="0"/>
    <w:rPr>
      <w:rFonts w:ascii="Times New Roman" w:hAnsi="Times New Roman" w:eastAsia="宋体" w:cs="Times New Roman"/>
      <w:sz w:val="18"/>
      <w:szCs w:val="18"/>
    </w:rPr>
  </w:style>
  <w:style w:type="paragraph" w:customStyle="1" w:styleId="10">
    <w:name w:val="Char Char Char Char"/>
    <w:basedOn w:val="1"/>
    <w:autoRedefine/>
    <w:qFormat/>
    <w:uiPriority w:val="0"/>
    <w:rPr>
      <w:rFonts w:ascii="Tahoma" w:hAnsi="Tahoma"/>
      <w:sz w:val="24"/>
      <w:szCs w:val="20"/>
    </w:rPr>
  </w:style>
  <w:style w:type="character" w:customStyle="1" w:styleId="11">
    <w:name w:val="批注框文本 Char"/>
    <w:basedOn w:val="6"/>
    <w:link w:val="2"/>
    <w:autoRedefine/>
    <w:semiHidden/>
    <w:qFormat/>
    <w:uiPriority w:val="99"/>
    <w:rPr>
      <w:rFonts w:ascii="Times New Roman" w:hAnsi="Times New Roman" w:eastAsia="宋体" w:cs="Times New Roman"/>
      <w:sz w:val="18"/>
      <w:szCs w:val="18"/>
    </w:rPr>
  </w:style>
  <w:style w:type="character" w:customStyle="1" w:styleId="12">
    <w:name w:val="页脚 Char"/>
    <w:basedOn w:val="6"/>
    <w:link w:val="3"/>
    <w:autoRedefine/>
    <w:qFormat/>
    <w:uiPriority w:val="99"/>
    <w:rPr>
      <w:rFonts w:ascii="Times New Roman" w:hAnsi="Times New Roman" w:eastAsia="宋体" w:cs="Times New Roman"/>
      <w:sz w:val="18"/>
      <w:szCs w:val="18"/>
    </w:rPr>
  </w:style>
  <w:style w:type="paragraph" w:styleId="13">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13D1B-077B-40B6-A5F4-1DEAC4F6BE3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2475</Words>
  <Characters>2560</Characters>
  <Lines>30</Lines>
  <Paragraphs>8</Paragraphs>
  <TotalTime>2</TotalTime>
  <ScaleCrop>false</ScaleCrop>
  <LinksUpToDate>false</LinksUpToDate>
  <CharactersWithSpaces>2574</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2021-06-11T01:48:00Z</dcterms:created>
  <dc:creator>庞良</dc:creator>
  <cp:lastModifiedBy>WPS_1652872128</cp:lastModifiedBy>
  <cp:lastPrinted>2019-11-14T07:37:00Z</cp:lastPrinted>
  <dcterms:modified xsi:type="dcterms:W3CDTF">2024-05-13T08:54:53Z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39888CA360884ED09456B1AF576F90AA_12</vt:lpwstr>
  </property>
</Properties>
</file>