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“广商院文化扇”制作要求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before="156" w:beforeLines="50" w:line="50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扇形：</w:t>
      </w:r>
      <w:r>
        <w:rPr>
          <w:rFonts w:hint="eastAsia" w:asciiTheme="minorEastAsia" w:hAnsiTheme="minorEastAsia"/>
          <w:sz w:val="28"/>
          <w:szCs w:val="28"/>
        </w:rPr>
        <w:t>“广商院文化扇”固定为8寸扇形（图1）。</w:t>
      </w:r>
    </w:p>
    <w:p>
      <w:pPr>
        <w:spacing w:before="156" w:beforeLines="50" w:line="50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32385</wp:posOffset>
            </wp:positionV>
            <wp:extent cx="3106420" cy="2095500"/>
            <wp:effectExtent l="0" t="0" r="177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 w:beforeLines="50" w:line="500" w:lineRule="exact"/>
        <w:ind w:left="560"/>
        <w:rPr>
          <w:rFonts w:asciiTheme="minorEastAsia" w:hAnsiTheme="minorEastAsia"/>
          <w:sz w:val="28"/>
          <w:szCs w:val="28"/>
        </w:rPr>
      </w:pPr>
    </w:p>
    <w:p>
      <w:pPr>
        <w:spacing w:before="156" w:beforeLines="50" w:line="500" w:lineRule="exact"/>
        <w:ind w:left="560"/>
        <w:rPr>
          <w:rFonts w:asciiTheme="minorEastAsia" w:hAnsiTheme="minorEastAsia"/>
          <w:sz w:val="28"/>
          <w:szCs w:val="28"/>
        </w:rPr>
      </w:pPr>
    </w:p>
    <w:p>
      <w:pPr>
        <w:spacing w:before="156" w:beforeLines="50" w:line="500" w:lineRule="exact"/>
        <w:ind w:left="560"/>
        <w:rPr>
          <w:rFonts w:asciiTheme="minorEastAsia" w:hAnsiTheme="minorEastAsia"/>
          <w:sz w:val="28"/>
          <w:szCs w:val="28"/>
        </w:rPr>
      </w:pPr>
    </w:p>
    <w:p>
      <w:pPr>
        <w:spacing w:before="156" w:beforeLines="50" w:line="500" w:lineRule="exact"/>
        <w:ind w:left="560"/>
        <w:rPr>
          <w:rFonts w:asciiTheme="minorEastAsia" w:hAnsiTheme="minorEastAsia"/>
          <w:sz w:val="28"/>
          <w:szCs w:val="28"/>
        </w:rPr>
      </w:pPr>
    </w:p>
    <w:p>
      <w:pPr>
        <w:spacing w:before="156" w:beforeLines="50" w:line="50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</w:t>
      </w:r>
      <w:r>
        <w:rPr>
          <w:rFonts w:hint="eastAsia" w:asciiTheme="minorEastAsia" w:hAnsiTheme="minorEastAsia"/>
          <w:b/>
          <w:sz w:val="28"/>
          <w:szCs w:val="28"/>
        </w:rPr>
        <w:t>扇面内容：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“广商院文化扇”分A、B两面。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（一）A面内容主要为：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1、广商院校标；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2、广商院校名；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3、校名题字人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4、扇面背景图为能学校校旗所采用的“天地育人红”。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（二）B面内容以书法作品为主，内容主要为：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1、校训：精工智商 明德修身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2、校风：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为公为民（党风）  服务服从（政风）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求实求新（教风）  善行善知（学风）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3、广商院校歌（含简谱）</w:t>
      </w:r>
    </w:p>
    <w:p>
      <w:r>
        <w:rPr>
          <w:rFonts w:hint="eastAsia" w:asciiTheme="minorEastAsia" w:hAnsiTheme="minorEastAsia"/>
          <w:sz w:val="28"/>
          <w:szCs w:val="28"/>
        </w:rPr>
        <w:t>4、扇面背景图为能学校校旗所采用的“天地育人红”。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29E4"/>
    <w:multiLevelType w:val="multilevel"/>
    <w:tmpl w:val="2C5029E4"/>
    <w:lvl w:ilvl="0" w:tentative="0">
      <w:start w:val="1"/>
      <w:numFmt w:val="japaneseCounting"/>
      <w:lvlText w:val="%1、"/>
      <w:lvlJc w:val="left"/>
      <w:pPr>
        <w:ind w:left="1280" w:hanging="7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B5"/>
    <w:rsid w:val="0057038B"/>
    <w:rsid w:val="006B1650"/>
    <w:rsid w:val="00C91723"/>
    <w:rsid w:val="00D273B5"/>
    <w:rsid w:val="00D66C7D"/>
    <w:rsid w:val="00F91DF6"/>
    <w:rsid w:val="23724E80"/>
    <w:rsid w:val="29F42A5F"/>
    <w:rsid w:val="3B3C512B"/>
    <w:rsid w:val="57E76CA5"/>
    <w:rsid w:val="5A42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2018-05-07T01:32:00Z</dcterms:created>
  <dc:creator>赵婷</dc:creator>
  <cp:lastModifiedBy>韦增岸</cp:lastModifiedBy>
  <dcterms:modified xsi:type="dcterms:W3CDTF">2020-06-11T03:04:50Z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