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color w:val="auto"/>
          <w:sz w:val="52"/>
          <w:szCs w:val="52"/>
        </w:rPr>
      </w:pPr>
    </w:p>
    <w:p>
      <w:pPr>
        <w:pStyle w:val="10"/>
        <w:spacing w:line="1000" w:lineRule="exact"/>
        <w:rPr>
          <w:rFonts w:ascii="黑体" w:hAnsi="宋体" w:eastAsia="黑体"/>
          <w:color w:val="auto"/>
          <w:sz w:val="84"/>
          <w:szCs w:val="84"/>
        </w:rPr>
      </w:pPr>
      <w:r>
        <w:rPr>
          <w:color w:val="auto"/>
          <w:sz w:val="32"/>
          <w:szCs w:val="32"/>
        </w:rPr>
        <w:drawing>
          <wp:anchor distT="0" distB="0" distL="114300" distR="114300" simplePos="0" relativeHeight="251661312" behindDoc="0" locked="0" layoutInCell="1" allowOverlap="1">
            <wp:simplePos x="0" y="0"/>
            <wp:positionH relativeFrom="margin">
              <wp:posOffset>323850</wp:posOffset>
            </wp:positionH>
            <wp:positionV relativeFrom="margin">
              <wp:posOffset>485775</wp:posOffset>
            </wp:positionV>
            <wp:extent cx="5239385" cy="1026795"/>
            <wp:effectExtent l="0" t="0" r="18415" b="1905"/>
            <wp:wrapSquare wrapText="bothSides"/>
            <wp:docPr id="3"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0140711新校徽应用"/>
                    <pic:cNvPicPr>
                      <a:picLocks noChangeAspect="1"/>
                    </pic:cNvPicPr>
                  </pic:nvPicPr>
                  <pic:blipFill>
                    <a:blip r:embed="rId6" cstate="print"/>
                    <a:srcRect l="19966" t="78531"/>
                    <a:stretch>
                      <a:fillRect/>
                    </a:stretch>
                  </pic:blipFill>
                  <pic:spPr>
                    <a:xfrm>
                      <a:off x="0" y="0"/>
                      <a:ext cx="5239385" cy="1026795"/>
                    </a:xfrm>
                    <a:prstGeom prst="rect">
                      <a:avLst/>
                    </a:prstGeom>
                    <a:noFill/>
                    <a:ln>
                      <a:noFill/>
                    </a:ln>
                  </pic:spPr>
                </pic:pic>
              </a:graphicData>
            </a:graphic>
          </wp:anchor>
        </w:drawing>
      </w:r>
    </w:p>
    <w:p>
      <w:pPr>
        <w:pStyle w:val="10"/>
        <w:spacing w:line="1000" w:lineRule="exact"/>
        <w:jc w:val="center"/>
        <w:rPr>
          <w:rFonts w:ascii="黑体" w:hAnsi="宋体" w:eastAsia="黑体"/>
          <w:color w:val="auto"/>
          <w:sz w:val="84"/>
          <w:szCs w:val="84"/>
        </w:rPr>
      </w:pPr>
    </w:p>
    <w:p>
      <w:pPr>
        <w:pStyle w:val="10"/>
        <w:spacing w:line="1000" w:lineRule="exact"/>
        <w:jc w:val="center"/>
        <w:outlineLvl w:val="0"/>
        <w:rPr>
          <w:rFonts w:ascii="黑体" w:hAnsi="宋体" w:eastAsia="黑体"/>
          <w:color w:val="auto"/>
          <w:sz w:val="84"/>
          <w:szCs w:val="84"/>
        </w:rPr>
      </w:pPr>
      <w:r>
        <w:rPr>
          <w:rFonts w:hint="eastAsia" w:ascii="黑体" w:hAnsi="宋体" w:eastAsia="黑体"/>
          <w:color w:val="auto"/>
          <w:sz w:val="84"/>
          <w:szCs w:val="84"/>
        </w:rPr>
        <w:t>询价通知书</w:t>
      </w:r>
    </w:p>
    <w:p>
      <w:pPr>
        <w:pStyle w:val="10"/>
        <w:spacing w:line="500" w:lineRule="exact"/>
        <w:jc w:val="center"/>
        <w:rPr>
          <w:rFonts w:hAnsi="宋体"/>
          <w:color w:val="auto"/>
        </w:rPr>
      </w:pPr>
    </w:p>
    <w:p>
      <w:pPr>
        <w:pStyle w:val="10"/>
        <w:spacing w:line="500" w:lineRule="exact"/>
        <w:jc w:val="center"/>
        <w:rPr>
          <w:rFonts w:hAnsi="宋体"/>
          <w:color w:val="auto"/>
        </w:rPr>
      </w:pPr>
      <w:r>
        <w:rPr>
          <w:rFonts w:hAnsi="宋体"/>
          <w:color w:val="auto"/>
        </w:rPr>
        <w:drawing>
          <wp:anchor distT="0" distB="0" distL="114300" distR="114300" simplePos="0" relativeHeight="251660288" behindDoc="0" locked="0" layoutInCell="1" allowOverlap="1">
            <wp:simplePos x="0" y="0"/>
            <wp:positionH relativeFrom="margin">
              <wp:posOffset>2314575</wp:posOffset>
            </wp:positionH>
            <wp:positionV relativeFrom="margin">
              <wp:posOffset>2838450</wp:posOffset>
            </wp:positionV>
            <wp:extent cx="1718310" cy="1673860"/>
            <wp:effectExtent l="0" t="0" r="15240" b="2540"/>
            <wp:wrapSquare wrapText="bothSides"/>
            <wp:docPr id="4"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20140711新校徽应用"/>
                    <pic:cNvPicPr>
                      <a:picLocks noChangeAspect="1"/>
                    </pic:cNvPicPr>
                  </pic:nvPicPr>
                  <pic:blipFill>
                    <a:blip r:embed="rId7" cstate="print"/>
                    <a:srcRect l="10931" r="62111" b="64055"/>
                    <a:stretch>
                      <a:fillRect/>
                    </a:stretch>
                  </pic:blipFill>
                  <pic:spPr>
                    <a:xfrm>
                      <a:off x="0" y="0"/>
                      <a:ext cx="1718310" cy="1673860"/>
                    </a:xfrm>
                    <a:prstGeom prst="rect">
                      <a:avLst/>
                    </a:prstGeom>
                    <a:noFill/>
                    <a:ln>
                      <a:noFill/>
                    </a:ln>
                  </pic:spPr>
                </pic:pic>
              </a:graphicData>
            </a:graphic>
          </wp:anchor>
        </w:drawing>
      </w: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jc w:val="center"/>
        <w:rPr>
          <w:rFonts w:ascii="仿宋" w:hAnsi="仿宋" w:cs="仿宋"/>
          <w:color w:val="auto"/>
          <w:kern w:val="0"/>
          <w:sz w:val="36"/>
          <w:szCs w:val="36"/>
          <w:u w:val="single"/>
        </w:rPr>
      </w:pPr>
      <w:r>
        <w:rPr>
          <w:rFonts w:hint="eastAsia" w:ascii="仿宋" w:hAnsi="仿宋" w:eastAsia="仿宋" w:cs="仿宋"/>
          <w:b/>
          <w:bCs/>
          <w:color w:val="auto"/>
          <w:kern w:val="0"/>
          <w:sz w:val="36"/>
          <w:szCs w:val="36"/>
        </w:rPr>
        <w:t>项目名称：</w:t>
      </w:r>
      <w:r>
        <w:rPr>
          <w:rFonts w:hint="eastAsia" w:ascii="仿宋" w:hAnsi="仿宋" w:eastAsia="仿宋" w:cs="仿宋"/>
          <w:color w:val="auto"/>
          <w:kern w:val="0"/>
          <w:sz w:val="36"/>
          <w:szCs w:val="36"/>
          <w:u w:val="single"/>
        </w:rPr>
        <w:t xml:space="preserve"> 广西工商职业技术学</w:t>
      </w:r>
      <w:r>
        <w:rPr>
          <w:rFonts w:hint="eastAsia" w:ascii="仿宋" w:hAnsi="仿宋" w:eastAsia="仿宋" w:cs="仿宋"/>
          <w:color w:val="auto"/>
          <w:kern w:val="0"/>
          <w:sz w:val="36"/>
          <w:szCs w:val="36"/>
          <w:u w:val="single"/>
          <w:lang w:val="en-US" w:eastAsia="zh-CN"/>
        </w:rPr>
        <w:t>院鹏飞校区路灯改造项目</w:t>
      </w:r>
    </w:p>
    <w:p>
      <w:pPr>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申购单位：</w:t>
      </w:r>
      <w:r>
        <w:rPr>
          <w:rFonts w:hint="eastAsia" w:ascii="仿宋" w:hAnsi="仿宋" w:eastAsia="仿宋" w:cs="仿宋"/>
          <w:color w:val="auto"/>
          <w:kern w:val="0"/>
          <w:sz w:val="36"/>
          <w:szCs w:val="36"/>
          <w:u w:val="single"/>
        </w:rPr>
        <w:t xml:space="preserve">         广西工商职业技术学院       </w:t>
      </w:r>
      <w:r>
        <w:rPr>
          <w:rFonts w:hint="eastAsia" w:ascii="仿宋" w:hAnsi="仿宋" w:eastAsia="仿宋" w:cs="仿宋"/>
          <w:color w:val="auto"/>
          <w:sz w:val="36"/>
          <w:szCs w:val="36"/>
          <w:u w:val="single"/>
        </w:rPr>
        <w:t xml:space="preserve">    </w:t>
      </w:r>
    </w:p>
    <w:p>
      <w:pPr>
        <w:autoSpaceDE w:val="0"/>
        <w:autoSpaceDN w:val="0"/>
        <w:adjustRightInd w:val="0"/>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采购机构：</w:t>
      </w:r>
      <w:r>
        <w:rPr>
          <w:rFonts w:hint="eastAsia" w:ascii="仿宋" w:hAnsi="仿宋" w:eastAsia="仿宋" w:cs="仿宋"/>
          <w:color w:val="auto"/>
          <w:kern w:val="0"/>
          <w:sz w:val="36"/>
          <w:szCs w:val="36"/>
          <w:u w:val="single"/>
        </w:rPr>
        <w:t xml:space="preserve">          国有资产管理处                </w:t>
      </w:r>
    </w:p>
    <w:p>
      <w:pPr>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编制时间：</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sz w:val="36"/>
          <w:szCs w:val="36"/>
          <w:u w:val="single"/>
        </w:rPr>
        <w:t>2023年</w:t>
      </w:r>
      <w:r>
        <w:rPr>
          <w:rFonts w:hint="eastAsia" w:ascii="仿宋" w:hAnsi="仿宋" w:eastAsia="仿宋" w:cs="仿宋"/>
          <w:color w:val="auto"/>
          <w:sz w:val="36"/>
          <w:szCs w:val="36"/>
          <w:u w:val="single"/>
          <w:lang w:val="en-US" w:eastAsia="zh-CN"/>
        </w:rPr>
        <w:t>12</w:t>
      </w:r>
      <w:r>
        <w:rPr>
          <w:rFonts w:hint="eastAsia" w:ascii="仿宋" w:hAnsi="仿宋" w:eastAsia="仿宋" w:cs="仿宋"/>
          <w:color w:val="auto"/>
          <w:sz w:val="36"/>
          <w:szCs w:val="36"/>
          <w:u w:val="single"/>
        </w:rPr>
        <w:t xml:space="preserve">月                   </w:t>
      </w:r>
    </w:p>
    <w:p>
      <w:pPr>
        <w:jc w:val="center"/>
        <w:rPr>
          <w:rFonts w:asciiTheme="majorEastAsia" w:hAnsiTheme="majorEastAsia" w:eastAsiaTheme="majorEastAsia"/>
          <w:b/>
          <w:color w:val="auto"/>
          <w:sz w:val="30"/>
          <w:szCs w:val="30"/>
        </w:rPr>
      </w:pPr>
    </w:p>
    <w:p>
      <w:pPr>
        <w:jc w:val="center"/>
        <w:rPr>
          <w:rFonts w:asciiTheme="majorEastAsia" w:hAnsiTheme="majorEastAsia" w:eastAsiaTheme="majorEastAsia"/>
          <w:b/>
          <w:color w:val="auto"/>
          <w:sz w:val="30"/>
          <w:szCs w:val="30"/>
        </w:rPr>
      </w:pPr>
    </w:p>
    <w:p>
      <w:pPr>
        <w:rPr>
          <w:rFonts w:ascii="宋体" w:hAnsi="宋体"/>
          <w:color w:val="auto"/>
        </w:rPr>
        <w:sectPr>
          <w:pgSz w:w="11906" w:h="16838"/>
          <w:pgMar w:top="1440" w:right="1080" w:bottom="1440" w:left="1080" w:header="851" w:footer="992" w:gutter="0"/>
          <w:cols w:space="425" w:num="1"/>
          <w:docGrid w:type="lines" w:linePitch="312" w:charSpace="0"/>
        </w:sectPr>
      </w:pPr>
    </w:p>
    <w:sdt>
      <w:sdtPr>
        <w:rPr>
          <w:rFonts w:ascii="宋体" w:hAnsi="宋体"/>
          <w:color w:val="auto"/>
        </w:rPr>
        <w:id w:val="147473107"/>
        <w15:color w:val="DBDBDB"/>
        <w:docPartObj>
          <w:docPartGallery w:val="Table of Contents"/>
          <w:docPartUnique/>
        </w:docPartObj>
      </w:sdtPr>
      <w:sdtEndPr>
        <w:rPr>
          <w:rFonts w:hint="eastAsia" w:asciiTheme="majorEastAsia" w:hAnsiTheme="majorEastAsia" w:eastAsiaTheme="majorEastAsia"/>
          <w:color w:val="auto"/>
          <w:szCs w:val="30"/>
        </w:rPr>
      </w:sdtEndPr>
      <w:sdtContent>
        <w:p>
          <w:pPr>
            <w:jc w:val="center"/>
            <w:rPr>
              <w:rFonts w:ascii="宋体" w:hAnsi="宋体" w:cs="宋体"/>
              <w:b/>
              <w:bCs/>
              <w:color w:val="auto"/>
              <w:sz w:val="32"/>
              <w:szCs w:val="32"/>
            </w:rPr>
          </w:pPr>
          <w:r>
            <w:rPr>
              <w:rFonts w:hint="eastAsia" w:ascii="宋体" w:hAnsi="宋体" w:cs="宋体"/>
              <w:b/>
              <w:bCs/>
              <w:color w:val="auto"/>
              <w:sz w:val="32"/>
              <w:szCs w:val="32"/>
            </w:rPr>
            <w:t>目录</w:t>
          </w:r>
        </w:p>
        <w:p>
          <w:pPr>
            <w:pStyle w:val="84"/>
            <w:tabs>
              <w:tab w:val="right" w:leader="dot" w:pos="9746"/>
            </w:tabs>
            <w:rPr>
              <w:rFonts w:ascii="宋体" w:hAnsi="宋体" w:cs="宋体"/>
              <w:color w:val="auto"/>
              <w:sz w:val="32"/>
              <w:szCs w:val="32"/>
            </w:rPr>
          </w:pP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TOC \o "1-1" \h \u </w:instrText>
          </w:r>
          <w:r>
            <w:rPr>
              <w:rFonts w:hint="eastAsia" w:ascii="宋体" w:hAnsi="宋体" w:cs="宋体"/>
              <w:b/>
              <w:color w:val="auto"/>
              <w:sz w:val="32"/>
              <w:szCs w:val="32"/>
            </w:rPr>
            <w:fldChar w:fldCharType="separate"/>
          </w:r>
          <w:r>
            <w:rPr>
              <w:color w:val="auto"/>
            </w:rPr>
            <w:fldChar w:fldCharType="begin"/>
          </w:r>
          <w:r>
            <w:rPr>
              <w:color w:val="auto"/>
            </w:rPr>
            <w:instrText xml:space="preserve"> HYPERLINK \l "_Toc4522" </w:instrText>
          </w:r>
          <w:r>
            <w:rPr>
              <w:color w:val="auto"/>
            </w:rPr>
            <w:fldChar w:fldCharType="separate"/>
          </w:r>
          <w:r>
            <w:rPr>
              <w:rFonts w:hint="eastAsia" w:ascii="宋体" w:hAnsi="宋体" w:cs="宋体"/>
              <w:bCs/>
              <w:color w:val="auto"/>
              <w:sz w:val="32"/>
              <w:szCs w:val="32"/>
            </w:rPr>
            <w:t>第一章 项目公告</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_Toc4522 \h </w:instrText>
          </w:r>
          <w:r>
            <w:rPr>
              <w:rFonts w:hint="eastAsia" w:ascii="宋体" w:hAnsi="宋体" w:cs="宋体"/>
              <w:color w:val="auto"/>
              <w:sz w:val="32"/>
              <w:szCs w:val="32"/>
            </w:rPr>
            <w:fldChar w:fldCharType="separate"/>
          </w:r>
          <w:r>
            <w:rPr>
              <w:rFonts w:hint="eastAsia" w:ascii="宋体" w:hAnsi="宋体" w:cs="宋体"/>
              <w:color w:val="auto"/>
              <w:sz w:val="32"/>
              <w:szCs w:val="32"/>
            </w:rPr>
            <w:t>2</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pStyle w:val="84"/>
            <w:tabs>
              <w:tab w:val="right" w:leader="dot" w:pos="9746"/>
            </w:tabs>
            <w:rPr>
              <w:rFonts w:ascii="宋体" w:hAnsi="宋体" w:cs="宋体"/>
              <w:color w:val="auto"/>
              <w:sz w:val="32"/>
              <w:szCs w:val="32"/>
            </w:rPr>
          </w:pPr>
          <w:r>
            <w:rPr>
              <w:color w:val="auto"/>
            </w:rPr>
            <w:fldChar w:fldCharType="begin"/>
          </w:r>
          <w:r>
            <w:rPr>
              <w:color w:val="auto"/>
            </w:rPr>
            <w:instrText xml:space="preserve"> HYPERLINK \l "_Toc12753" </w:instrText>
          </w:r>
          <w:r>
            <w:rPr>
              <w:color w:val="auto"/>
            </w:rPr>
            <w:fldChar w:fldCharType="separate"/>
          </w:r>
          <w:r>
            <w:rPr>
              <w:rFonts w:hint="eastAsia" w:ascii="宋体" w:hAnsi="宋体" w:cs="宋体"/>
              <w:bCs/>
              <w:color w:val="auto"/>
              <w:sz w:val="32"/>
              <w:szCs w:val="32"/>
            </w:rPr>
            <w:t>第二章 采购需求</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_Toc12753 \h </w:instrText>
          </w:r>
          <w:r>
            <w:rPr>
              <w:rFonts w:hint="eastAsia" w:ascii="宋体" w:hAnsi="宋体" w:cs="宋体"/>
              <w:color w:val="auto"/>
              <w:sz w:val="32"/>
              <w:szCs w:val="32"/>
            </w:rPr>
            <w:fldChar w:fldCharType="separate"/>
          </w:r>
          <w:r>
            <w:rPr>
              <w:rFonts w:hint="eastAsia" w:ascii="宋体" w:hAnsi="宋体" w:cs="宋体"/>
              <w:color w:val="auto"/>
              <w:sz w:val="32"/>
              <w:szCs w:val="32"/>
            </w:rPr>
            <w:t>4</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pStyle w:val="84"/>
            <w:tabs>
              <w:tab w:val="right" w:leader="dot" w:pos="9746"/>
            </w:tabs>
            <w:rPr>
              <w:rFonts w:ascii="宋体" w:hAnsi="宋体" w:cs="宋体"/>
              <w:color w:val="auto"/>
              <w:sz w:val="32"/>
              <w:szCs w:val="32"/>
            </w:rPr>
          </w:pPr>
          <w:r>
            <w:rPr>
              <w:color w:val="auto"/>
            </w:rPr>
            <w:fldChar w:fldCharType="begin"/>
          </w:r>
          <w:r>
            <w:rPr>
              <w:color w:val="auto"/>
            </w:rPr>
            <w:instrText xml:space="preserve"> HYPERLINK \l "_Toc17117" </w:instrText>
          </w:r>
          <w:r>
            <w:rPr>
              <w:color w:val="auto"/>
            </w:rPr>
            <w:fldChar w:fldCharType="separate"/>
          </w:r>
          <w:r>
            <w:rPr>
              <w:rFonts w:hint="eastAsia" w:ascii="宋体" w:hAnsi="宋体" w:cs="宋体"/>
              <w:bCs/>
              <w:color w:val="auto"/>
              <w:sz w:val="32"/>
              <w:szCs w:val="32"/>
            </w:rPr>
            <w:t>第三章 评审办法</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_Toc17117 \h </w:instrText>
          </w:r>
          <w:r>
            <w:rPr>
              <w:rFonts w:hint="eastAsia" w:ascii="宋体" w:hAnsi="宋体" w:cs="宋体"/>
              <w:color w:val="auto"/>
              <w:sz w:val="32"/>
              <w:szCs w:val="32"/>
            </w:rPr>
            <w:fldChar w:fldCharType="separate"/>
          </w:r>
          <w:r>
            <w:rPr>
              <w:rFonts w:hint="eastAsia" w:ascii="宋体" w:hAnsi="宋体" w:cs="宋体"/>
              <w:color w:val="auto"/>
              <w:sz w:val="32"/>
              <w:szCs w:val="32"/>
            </w:rPr>
            <w:t>8</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pStyle w:val="84"/>
            <w:tabs>
              <w:tab w:val="right" w:leader="dot" w:pos="9746"/>
            </w:tabs>
            <w:rPr>
              <w:rFonts w:ascii="宋体" w:hAnsi="宋体" w:cs="宋体"/>
              <w:color w:val="auto"/>
              <w:sz w:val="32"/>
              <w:szCs w:val="32"/>
            </w:rPr>
          </w:pPr>
          <w:r>
            <w:rPr>
              <w:color w:val="auto"/>
            </w:rPr>
            <w:fldChar w:fldCharType="begin"/>
          </w:r>
          <w:r>
            <w:rPr>
              <w:color w:val="auto"/>
            </w:rPr>
            <w:instrText xml:space="preserve"> HYPERLINK \l "_Toc1359" </w:instrText>
          </w:r>
          <w:r>
            <w:rPr>
              <w:color w:val="auto"/>
            </w:rPr>
            <w:fldChar w:fldCharType="separate"/>
          </w:r>
          <w:r>
            <w:rPr>
              <w:rFonts w:hint="eastAsia" w:ascii="宋体" w:hAnsi="宋体" w:cs="宋体"/>
              <w:bCs/>
              <w:color w:val="auto"/>
              <w:sz w:val="32"/>
              <w:szCs w:val="32"/>
            </w:rPr>
            <w:t>第四章 响应文件格式</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_Toc1359 \h </w:instrText>
          </w:r>
          <w:r>
            <w:rPr>
              <w:rFonts w:hint="eastAsia" w:ascii="宋体" w:hAnsi="宋体" w:cs="宋体"/>
              <w:color w:val="auto"/>
              <w:sz w:val="32"/>
              <w:szCs w:val="32"/>
            </w:rPr>
            <w:fldChar w:fldCharType="separate"/>
          </w:r>
          <w:r>
            <w:rPr>
              <w:rFonts w:hint="eastAsia" w:ascii="宋体" w:hAnsi="宋体" w:cs="宋体"/>
              <w:color w:val="auto"/>
              <w:sz w:val="32"/>
              <w:szCs w:val="32"/>
            </w:rPr>
            <w:t>9</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pStyle w:val="84"/>
            <w:tabs>
              <w:tab w:val="right" w:leader="dot" w:pos="9746"/>
            </w:tabs>
            <w:rPr>
              <w:rFonts w:ascii="宋体" w:hAnsi="宋体" w:cs="宋体"/>
              <w:color w:val="auto"/>
              <w:sz w:val="32"/>
              <w:szCs w:val="32"/>
            </w:rPr>
          </w:pPr>
          <w:r>
            <w:rPr>
              <w:color w:val="auto"/>
            </w:rPr>
            <w:fldChar w:fldCharType="begin"/>
          </w:r>
          <w:r>
            <w:rPr>
              <w:color w:val="auto"/>
            </w:rPr>
            <w:instrText xml:space="preserve"> HYPERLINK \l "_Toc24643" </w:instrText>
          </w:r>
          <w:r>
            <w:rPr>
              <w:color w:val="auto"/>
            </w:rPr>
            <w:fldChar w:fldCharType="separate"/>
          </w:r>
          <w:r>
            <w:rPr>
              <w:rFonts w:hint="eastAsia" w:ascii="宋体" w:hAnsi="宋体" w:cs="宋体"/>
              <w:bCs/>
              <w:color w:val="auto"/>
              <w:sz w:val="32"/>
              <w:szCs w:val="32"/>
            </w:rPr>
            <w:t>第五章 合同主要条款</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_Toc24643 \h </w:instrText>
          </w:r>
          <w:r>
            <w:rPr>
              <w:rFonts w:hint="eastAsia" w:ascii="宋体" w:hAnsi="宋体" w:cs="宋体"/>
              <w:color w:val="auto"/>
              <w:sz w:val="32"/>
              <w:szCs w:val="32"/>
            </w:rPr>
            <w:fldChar w:fldCharType="separate"/>
          </w:r>
          <w:r>
            <w:rPr>
              <w:rFonts w:hint="eastAsia" w:ascii="宋体" w:hAnsi="宋体" w:cs="宋体"/>
              <w:color w:val="auto"/>
              <w:sz w:val="32"/>
              <w:szCs w:val="32"/>
            </w:rPr>
            <w:t>18</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jc w:val="left"/>
            <w:rPr>
              <w:rFonts w:asciiTheme="majorEastAsia" w:hAnsiTheme="majorEastAsia" w:eastAsiaTheme="majorEastAsia"/>
              <w:b/>
              <w:color w:val="auto"/>
              <w:sz w:val="30"/>
              <w:szCs w:val="30"/>
            </w:rPr>
          </w:pPr>
          <w:r>
            <w:rPr>
              <w:rFonts w:hint="eastAsia" w:ascii="宋体" w:hAnsi="宋体" w:cs="宋体"/>
              <w:color w:val="auto"/>
              <w:sz w:val="32"/>
              <w:szCs w:val="32"/>
            </w:rPr>
            <w:fldChar w:fldCharType="end"/>
          </w:r>
        </w:p>
      </w:sdtContent>
    </w:sdt>
    <w:p>
      <w:pPr>
        <w:pStyle w:val="3"/>
        <w:ind w:firstLine="2800" w:firstLineChars="700"/>
        <w:rPr>
          <w:b w:val="0"/>
          <w:bCs/>
          <w:color w:val="auto"/>
          <w:sz w:val="40"/>
          <w:szCs w:val="22"/>
        </w:rPr>
      </w:pPr>
    </w:p>
    <w:p>
      <w:pPr>
        <w:rPr>
          <w:color w:val="auto"/>
        </w:rPr>
      </w:pPr>
    </w:p>
    <w:p>
      <w:pPr>
        <w:jc w:val="center"/>
        <w:rPr>
          <w:bCs/>
          <w:color w:val="auto"/>
          <w:sz w:val="40"/>
          <w:szCs w:val="22"/>
        </w:rPr>
      </w:pPr>
      <w:r>
        <w:rPr>
          <w:rFonts w:hint="eastAsia"/>
          <w:bCs/>
          <w:color w:val="auto"/>
          <w:sz w:val="40"/>
          <w:szCs w:val="22"/>
        </w:rPr>
        <w:br w:type="page"/>
      </w:r>
    </w:p>
    <w:p>
      <w:pPr>
        <w:pStyle w:val="3"/>
        <w:ind w:firstLine="2800" w:firstLineChars="700"/>
        <w:jc w:val="left"/>
        <w:rPr>
          <w:rFonts w:asciiTheme="majorEastAsia" w:hAnsiTheme="majorEastAsia" w:cstheme="minorBidi"/>
          <w:color w:val="auto"/>
          <w:sz w:val="36"/>
          <w:szCs w:val="36"/>
        </w:rPr>
      </w:pPr>
      <w:bookmarkStart w:id="0" w:name="_GoBack"/>
      <w:bookmarkEnd w:id="0"/>
      <w:r>
        <w:rPr>
          <w:rFonts w:hint="eastAsia"/>
          <w:b w:val="0"/>
          <w:bCs/>
          <w:color w:val="auto"/>
          <w:sz w:val="40"/>
          <w:szCs w:val="22"/>
        </w:rPr>
        <w:t>第一章 项目公告</w:t>
      </w:r>
    </w:p>
    <w:p>
      <w:pPr>
        <w:spacing w:line="500" w:lineRule="exact"/>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一、采购项目</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项目名称：广西工商职业技术学</w:t>
      </w:r>
      <w:r>
        <w:rPr>
          <w:rFonts w:hint="eastAsia" w:asciiTheme="minorEastAsia" w:hAnsiTheme="minorEastAsia" w:eastAsiaTheme="minorEastAsia" w:cstheme="minorBidi"/>
          <w:color w:val="auto"/>
          <w:sz w:val="28"/>
          <w:szCs w:val="28"/>
          <w:lang w:val="en-US" w:eastAsia="zh-CN"/>
        </w:rPr>
        <w:t>院鹏飞校区路灯改造项目</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项目预算：人民币贰拾玖万零壹佰叁拾肆元贰角壹分（</w:t>
      </w:r>
      <w:r>
        <w:rPr>
          <w:rFonts w:hint="eastAsia" w:asciiTheme="minorEastAsia" w:hAnsiTheme="minorEastAsia" w:eastAsiaTheme="minorEastAsia" w:cstheme="minorBidi"/>
          <w:color w:val="auto"/>
          <w:sz w:val="28"/>
          <w:szCs w:val="28"/>
          <w:lang w:val="en-US" w:eastAsia="zh-CN"/>
        </w:rPr>
        <w:t>￥290,134.21</w:t>
      </w:r>
      <w:r>
        <w:rPr>
          <w:rFonts w:hint="eastAsia" w:asciiTheme="minorEastAsia" w:hAnsiTheme="minorEastAsia" w:eastAsiaTheme="minorEastAsia" w:cstheme="minorBidi"/>
          <w:color w:val="auto"/>
          <w:sz w:val="28"/>
          <w:szCs w:val="28"/>
        </w:rPr>
        <w:t>）。</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二、采购办法</w:t>
      </w:r>
    </w:p>
    <w:p>
      <w:pPr>
        <w:spacing w:line="360" w:lineRule="auto"/>
        <w:ind w:firstLine="560" w:firstLineChars="200"/>
        <w:rPr>
          <w:rFonts w:cs="Arial" w:asciiTheme="minorEastAsia" w:hAnsiTheme="minorEastAsia" w:eastAsiaTheme="minorEastAsia"/>
          <w:color w:val="auto"/>
          <w:kern w:val="0"/>
          <w:sz w:val="28"/>
          <w:szCs w:val="28"/>
          <w:shd w:val="clear" w:color="auto" w:fill="FFFFFF"/>
        </w:rPr>
      </w:pPr>
      <w:r>
        <w:rPr>
          <w:rFonts w:hint="eastAsia" w:cs="Arial" w:asciiTheme="minorEastAsia" w:hAnsiTheme="minorEastAsia" w:eastAsiaTheme="minorEastAsia"/>
          <w:color w:val="auto"/>
          <w:kern w:val="0"/>
          <w:sz w:val="28"/>
          <w:szCs w:val="28"/>
          <w:shd w:val="clear" w:color="auto" w:fill="FFFFFF"/>
        </w:rPr>
        <w:t>询价采购（满足采购需求条件下最低价成交）。</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三、采购内容</w:t>
      </w:r>
    </w:p>
    <w:p>
      <w:pPr>
        <w:keepNext w:val="0"/>
        <w:keepLines w:val="0"/>
        <w:widowControl/>
        <w:suppressLineNumbers w:val="0"/>
        <w:ind w:firstLine="560" w:firstLineChars="200"/>
        <w:jc w:val="left"/>
        <w:rPr>
          <w:rFonts w:hint="eastAsia" w:cs="Arial" w:asciiTheme="minorEastAsia" w:hAnsiTheme="minorEastAsia" w:eastAsiaTheme="minorEastAsia"/>
          <w:color w:val="auto"/>
          <w:kern w:val="0"/>
          <w:sz w:val="28"/>
          <w:szCs w:val="28"/>
          <w:shd w:val="clear" w:color="auto" w:fill="FFFFFF"/>
          <w:lang w:val="en-US" w:eastAsia="zh-CN"/>
        </w:rPr>
      </w:pPr>
      <w:r>
        <w:rPr>
          <w:rFonts w:hint="eastAsia" w:cs="Arial" w:asciiTheme="minorEastAsia" w:hAnsiTheme="minorEastAsia" w:eastAsiaTheme="minorEastAsia"/>
          <w:color w:val="auto"/>
          <w:kern w:val="0"/>
          <w:sz w:val="28"/>
          <w:szCs w:val="28"/>
          <w:shd w:val="clear" w:color="auto" w:fill="FFFFFF"/>
          <w:lang w:val="en-US" w:eastAsia="zh-CN"/>
        </w:rPr>
        <w:t>路灯、庭院灯、</w:t>
      </w:r>
      <w:r>
        <w:rPr>
          <w:rFonts w:hint="eastAsia" w:cs="Arial" w:asciiTheme="minorEastAsia" w:hAnsiTheme="minorEastAsia" w:eastAsiaTheme="minorEastAsia"/>
          <w:color w:val="auto"/>
          <w:kern w:val="0"/>
          <w:sz w:val="28"/>
          <w:szCs w:val="28"/>
          <w:shd w:val="clear" w:color="auto" w:fill="FFFFFF"/>
        </w:rPr>
        <w:t>配电箱FG-AL1/2</w:t>
      </w:r>
      <w:r>
        <w:rPr>
          <w:rFonts w:hint="eastAsia" w:cs="Arial" w:asciiTheme="minorEastAsia" w:hAnsiTheme="minorEastAsia" w:eastAsiaTheme="minorEastAsia"/>
          <w:color w:val="auto"/>
          <w:kern w:val="0"/>
          <w:sz w:val="28"/>
          <w:szCs w:val="28"/>
          <w:shd w:val="clear" w:color="auto" w:fill="FFFFFF"/>
          <w:lang w:eastAsia="zh-CN"/>
        </w:rPr>
        <w:t>、</w:t>
      </w:r>
      <w:r>
        <w:rPr>
          <w:rFonts w:hint="eastAsia" w:cs="Arial" w:asciiTheme="minorEastAsia" w:hAnsiTheme="minorEastAsia" w:eastAsiaTheme="minorEastAsia"/>
          <w:color w:val="auto"/>
          <w:kern w:val="0"/>
          <w:sz w:val="28"/>
          <w:szCs w:val="28"/>
          <w:shd w:val="clear" w:color="auto" w:fill="FFFFFF"/>
        </w:rPr>
        <w:t>配电箱FG-AL1/2</w:t>
      </w:r>
      <w:r>
        <w:rPr>
          <w:rFonts w:hint="eastAsia" w:cs="Arial" w:asciiTheme="minorEastAsia" w:hAnsiTheme="minorEastAsia" w:eastAsiaTheme="minorEastAsia"/>
          <w:color w:val="auto"/>
          <w:kern w:val="0"/>
          <w:sz w:val="28"/>
          <w:szCs w:val="28"/>
          <w:shd w:val="clear" w:color="auto" w:fill="FFFFFF"/>
          <w:lang w:eastAsia="zh-CN"/>
        </w:rPr>
        <w:t>、</w:t>
      </w:r>
      <w:r>
        <w:rPr>
          <w:rFonts w:hint="eastAsia" w:cs="Arial" w:asciiTheme="minorEastAsia" w:hAnsiTheme="minorEastAsia" w:eastAsiaTheme="minorEastAsia"/>
          <w:color w:val="auto"/>
          <w:kern w:val="0"/>
          <w:sz w:val="28"/>
          <w:szCs w:val="28"/>
          <w:shd w:val="clear" w:color="auto" w:fill="FFFFFF"/>
        </w:rPr>
        <w:t>电气配管</w:t>
      </w:r>
      <w:r>
        <w:rPr>
          <w:rFonts w:hint="eastAsia" w:cs="Arial" w:asciiTheme="minorEastAsia" w:hAnsiTheme="minorEastAsia" w:eastAsiaTheme="minorEastAsia"/>
          <w:color w:val="auto"/>
          <w:kern w:val="0"/>
          <w:sz w:val="28"/>
          <w:szCs w:val="28"/>
          <w:shd w:val="clear" w:color="auto" w:fill="FFFFFF"/>
          <w:lang w:eastAsia="zh-CN"/>
        </w:rPr>
        <w:t>、</w:t>
      </w:r>
      <w:r>
        <w:rPr>
          <w:rFonts w:hint="eastAsia" w:cs="Arial" w:asciiTheme="minorEastAsia" w:hAnsiTheme="minorEastAsia" w:eastAsiaTheme="minorEastAsia"/>
          <w:color w:val="auto"/>
          <w:kern w:val="0"/>
          <w:sz w:val="28"/>
          <w:szCs w:val="28"/>
          <w:shd w:val="clear" w:color="auto" w:fill="FFFFFF"/>
          <w:lang w:val="en-US" w:eastAsia="zh-CN"/>
        </w:rPr>
        <w:t>电力电缆、电线电缆、电线电缆、PE32穿线管直接、电工胶布、防水电工胶布、开挖及回填马路费等，具体参数详见附件。</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四、资质要求</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1、具备《中华人民共和国政府采购法》第二十二条规定的条件。</w:t>
      </w:r>
    </w:p>
    <w:p>
      <w:pPr>
        <w:spacing w:line="500" w:lineRule="exact"/>
        <w:ind w:firstLine="560" w:firstLineChars="200"/>
        <w:rPr>
          <w:rFonts w:asciiTheme="minorEastAsia" w:hAnsiTheme="minorEastAsia"/>
          <w:color w:val="auto"/>
          <w:sz w:val="28"/>
          <w:szCs w:val="28"/>
        </w:rPr>
      </w:pPr>
      <w:r>
        <w:rPr>
          <w:rFonts w:hint="eastAsia" w:asciiTheme="minorEastAsia" w:hAnsiTheme="minorEastAsia" w:eastAsiaTheme="minorEastAsia" w:cstheme="minorBidi"/>
          <w:color w:val="auto"/>
          <w:sz w:val="28"/>
          <w:szCs w:val="28"/>
        </w:rPr>
        <w:t>2、</w:t>
      </w:r>
      <w:r>
        <w:rPr>
          <w:rFonts w:hint="eastAsia" w:asciiTheme="minorEastAsia" w:hAnsiTheme="minorEastAsia"/>
          <w:color w:val="auto"/>
          <w:sz w:val="28"/>
          <w:szCs w:val="28"/>
        </w:rPr>
        <w:t>要求具</w:t>
      </w:r>
      <w:r>
        <w:rPr>
          <w:rFonts w:asciiTheme="minorEastAsia" w:hAnsiTheme="minorEastAsia"/>
          <w:color w:val="auto"/>
          <w:sz w:val="28"/>
          <w:szCs w:val="28"/>
        </w:rPr>
        <w:t>有国内注册（指按国家有关规定要求注册的）</w:t>
      </w:r>
      <w:r>
        <w:rPr>
          <w:rFonts w:hint="eastAsia" w:asciiTheme="minorEastAsia" w:hAnsiTheme="minorEastAsia"/>
          <w:color w:val="auto"/>
          <w:sz w:val="28"/>
          <w:szCs w:val="28"/>
        </w:rPr>
        <w:t>，具有提供</w:t>
      </w:r>
      <w:r>
        <w:rPr>
          <w:rFonts w:asciiTheme="minorEastAsia" w:hAnsiTheme="minorEastAsia"/>
          <w:color w:val="auto"/>
          <w:sz w:val="28"/>
          <w:szCs w:val="28"/>
        </w:rPr>
        <w:t>本次采购货物</w:t>
      </w:r>
      <w:r>
        <w:rPr>
          <w:rFonts w:hint="eastAsia" w:asciiTheme="minorEastAsia" w:hAnsiTheme="minorEastAsia"/>
          <w:color w:val="auto"/>
          <w:sz w:val="28"/>
          <w:szCs w:val="28"/>
        </w:rPr>
        <w:t>及服务能力的供应商。</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3</w:t>
      </w:r>
      <w:r>
        <w:rPr>
          <w:rFonts w:asciiTheme="minorEastAsia" w:hAnsiTheme="minorEastAsia" w:eastAsiaTheme="minorEastAsia" w:cstheme="minorBidi"/>
          <w:color w:val="auto"/>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4、本项目不接受联合体投标。</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五、报名材料</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（一）现场报名核验资料（无需密封）：营业执照（复印件盖公章）、法人授权委托书、委托代理人身份证（复印件盖公章）。以上所有材料均需加盖公章，否则视为资料不齐，报名无效。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（二）密封盖公章的响应文件：响应文件格式详见附件《广西工商职业技术学</w:t>
      </w:r>
      <w:r>
        <w:rPr>
          <w:rFonts w:hint="eastAsia" w:asciiTheme="minorEastAsia" w:hAnsiTheme="minorEastAsia" w:eastAsiaTheme="minorEastAsia" w:cstheme="minorBidi"/>
          <w:color w:val="auto"/>
          <w:sz w:val="28"/>
          <w:szCs w:val="28"/>
          <w:lang w:val="en-US" w:eastAsia="zh-CN"/>
        </w:rPr>
        <w:t>院鹏飞校区路灯改造项目</w:t>
      </w:r>
      <w:r>
        <w:rPr>
          <w:rFonts w:hint="eastAsia" w:asciiTheme="minorEastAsia" w:hAnsiTheme="minorEastAsia" w:eastAsiaTheme="minorEastAsia" w:cstheme="minorBidi"/>
          <w:color w:val="auto"/>
          <w:sz w:val="28"/>
          <w:szCs w:val="28"/>
        </w:rPr>
        <w:t>询价通知书》，请按照采购文件相关内容制作响应文件（一式一份），并密封盖公章，报名时一并提交。</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以上资料均须加盖公章，否则视为资料不齐，报名无效。</w:t>
      </w:r>
    </w:p>
    <w:p>
      <w:pPr>
        <w:spacing w:line="360" w:lineRule="auto"/>
        <w:ind w:firstLine="562"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b/>
          <w:color w:val="auto"/>
          <w:sz w:val="28"/>
          <w:szCs w:val="28"/>
        </w:rPr>
        <w:t>六、报名时间地点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Bidi"/>
          <w:color w:val="auto"/>
          <w:sz w:val="28"/>
          <w:szCs w:val="28"/>
          <w:lang w:val="en-US" w:eastAsia="zh-CN"/>
        </w:rPr>
      </w:pPr>
      <w:r>
        <w:rPr>
          <w:rFonts w:hint="eastAsia" w:asciiTheme="minorEastAsia" w:hAnsiTheme="minorEastAsia" w:eastAsiaTheme="minorEastAsia" w:cstheme="minorBidi"/>
          <w:color w:val="auto"/>
          <w:sz w:val="28"/>
          <w:szCs w:val="28"/>
          <w:lang w:val="en-US" w:eastAsia="zh-CN"/>
        </w:rPr>
        <w:t>1.项目公示时间：2023年12月6日至2023年12月9日</w:t>
      </w:r>
    </w:p>
    <w:p>
      <w:pPr>
        <w:pStyle w:val="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color w:val="auto"/>
          <w:lang w:val="en-US" w:eastAsia="zh-CN"/>
        </w:rPr>
      </w:pPr>
      <w:r>
        <w:rPr>
          <w:rFonts w:hint="eastAsia" w:asciiTheme="minorEastAsia" w:hAnsiTheme="minorEastAsia" w:eastAsiaTheme="minorEastAsia" w:cstheme="minorBidi"/>
          <w:color w:val="auto"/>
          <w:sz w:val="28"/>
          <w:szCs w:val="28"/>
          <w:lang w:val="en-US" w:eastAsia="zh-CN"/>
        </w:rPr>
        <w:t>2.项目实地勘察时间：2023年12月9日，下午15：00（参加项目实地勘察的供应商需要携带：</w:t>
      </w:r>
      <w:r>
        <w:rPr>
          <w:rFonts w:hint="eastAsia" w:asciiTheme="minorEastAsia" w:hAnsiTheme="minorEastAsia" w:eastAsiaTheme="minorEastAsia" w:cstheme="minorBidi"/>
          <w:color w:val="auto"/>
          <w:sz w:val="28"/>
          <w:szCs w:val="28"/>
        </w:rPr>
        <w:t>营业执照（复印件盖公章）、法人授权委托书、委托代理人身份证（复印件盖公章</w:t>
      </w:r>
      <w:r>
        <w:rPr>
          <w:rFonts w:hint="eastAsia" w:asciiTheme="minorEastAsia" w:hAnsiTheme="minorEastAsia" w:eastAsiaTheme="minorEastAsia" w:cstheme="minorBidi"/>
          <w:color w:val="auto"/>
          <w:sz w:val="28"/>
          <w:szCs w:val="28"/>
          <w:lang w:val="en-US" w:eastAsia="zh-CN"/>
        </w:rPr>
        <w:t xml:space="preserve">）  </w:t>
      </w:r>
      <w:r>
        <w:rPr>
          <w:rFonts w:hint="eastAsia" w:asciiTheme="minorEastAsia" w:hAnsiTheme="minorEastAsia" w:eastAsiaTheme="minorEastAsia" w:cstheme="minorBidi"/>
          <w:color w:val="auto"/>
          <w:sz w:val="28"/>
          <w:szCs w:val="28"/>
          <w:lang w:val="en-US" w:eastAsia="zh-CN"/>
        </w:rPr>
        <w:br w:type="textWrapping"/>
      </w:r>
      <w:r>
        <w:rPr>
          <w:rFonts w:hint="eastAsia" w:asciiTheme="minorEastAsia" w:hAnsiTheme="minorEastAsia" w:eastAsiaTheme="minorEastAsia" w:cstheme="minorBidi"/>
          <w:color w:val="auto"/>
          <w:sz w:val="28"/>
          <w:szCs w:val="28"/>
          <w:lang w:val="en-US" w:eastAsia="zh-CN"/>
        </w:rPr>
        <w:t xml:space="preserve">     联系人：</w:t>
      </w:r>
      <w:r>
        <w:rPr>
          <w:rFonts w:hint="eastAsia" w:asciiTheme="minorEastAsia" w:hAnsiTheme="minorEastAsia" w:eastAsiaTheme="minorEastAsia" w:cstheme="minorBidi"/>
          <w:color w:val="auto"/>
          <w:sz w:val="28"/>
          <w:szCs w:val="28"/>
        </w:rPr>
        <w:t>梁老师</w:t>
      </w:r>
      <w:r>
        <w:rPr>
          <w:rFonts w:hint="eastAsia" w:asciiTheme="minorEastAsia" w:hAnsiTheme="minorEastAsia" w:eastAsiaTheme="minorEastAsia" w:cstheme="minorBidi"/>
          <w:color w:val="auto"/>
          <w:sz w:val="28"/>
          <w:szCs w:val="28"/>
          <w:lang w:val="en-US" w:eastAsia="zh-CN"/>
        </w:rPr>
        <w:t xml:space="preserve">                  </w:t>
      </w:r>
      <w:r>
        <w:rPr>
          <w:rFonts w:hint="eastAsia" w:asciiTheme="minorEastAsia" w:hAnsiTheme="minorEastAsia" w:eastAsiaTheme="minorEastAsia" w:cstheme="minorBidi"/>
          <w:color w:val="auto"/>
          <w:sz w:val="28"/>
          <w:szCs w:val="28"/>
          <w:lang w:val="en-US" w:eastAsia="zh-CN"/>
        </w:rPr>
        <w:t>联系电话：</w:t>
      </w:r>
      <w:r>
        <w:rPr>
          <w:rFonts w:hint="eastAsia" w:asciiTheme="minorEastAsia" w:hAnsiTheme="minorEastAsia" w:eastAsiaTheme="minorEastAsia" w:cstheme="minorBidi"/>
          <w:color w:val="auto"/>
          <w:sz w:val="28"/>
          <w:szCs w:val="28"/>
        </w:rPr>
        <w:t>18607888316</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lang w:val="en-US" w:eastAsia="zh-CN"/>
        </w:rPr>
        <w:t>3.</w:t>
      </w:r>
      <w:r>
        <w:rPr>
          <w:rFonts w:hint="eastAsia" w:asciiTheme="minorEastAsia" w:hAnsiTheme="minorEastAsia" w:eastAsiaTheme="minorEastAsia" w:cstheme="minorBidi"/>
          <w:color w:val="auto"/>
          <w:sz w:val="28"/>
          <w:szCs w:val="28"/>
        </w:rPr>
        <w:t>现场报名及递交材料时间：2</w:t>
      </w:r>
      <w:r>
        <w:rPr>
          <w:rFonts w:asciiTheme="minorEastAsia" w:hAnsiTheme="minorEastAsia" w:eastAsiaTheme="minorEastAsia" w:cstheme="minorBidi"/>
          <w:color w:val="auto"/>
          <w:sz w:val="28"/>
          <w:szCs w:val="28"/>
        </w:rPr>
        <w:t>02</w:t>
      </w:r>
      <w:r>
        <w:rPr>
          <w:rFonts w:hint="eastAsia" w:asciiTheme="minorEastAsia" w:hAnsiTheme="minorEastAsia" w:eastAsiaTheme="minorEastAsia" w:cstheme="minorBidi"/>
          <w:color w:val="auto"/>
          <w:sz w:val="28"/>
          <w:szCs w:val="28"/>
        </w:rPr>
        <w:t>3年</w:t>
      </w:r>
      <w:r>
        <w:rPr>
          <w:rFonts w:hint="eastAsia" w:asciiTheme="minorEastAsia" w:hAnsiTheme="minorEastAsia" w:eastAsiaTheme="minorEastAsia" w:cstheme="minorBidi"/>
          <w:color w:val="auto"/>
          <w:sz w:val="28"/>
          <w:szCs w:val="28"/>
          <w:lang w:val="en-US" w:eastAsia="zh-CN"/>
        </w:rPr>
        <w:t>12</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11</w:t>
      </w:r>
      <w:r>
        <w:rPr>
          <w:rFonts w:hint="eastAsia" w:asciiTheme="minorEastAsia" w:hAnsiTheme="minorEastAsia" w:eastAsiaTheme="minorEastAsia" w:cstheme="minorBidi"/>
          <w:color w:val="auto"/>
          <w:sz w:val="28"/>
          <w:szCs w:val="28"/>
        </w:rPr>
        <w:t>日，</w:t>
      </w:r>
      <w:r>
        <w:rPr>
          <w:rFonts w:hint="eastAsia" w:asciiTheme="minorEastAsia" w:hAnsiTheme="minorEastAsia" w:eastAsiaTheme="minorEastAsia" w:cstheme="minorBidi"/>
          <w:color w:val="auto"/>
          <w:sz w:val="28"/>
          <w:szCs w:val="28"/>
          <w:lang w:val="en-US" w:eastAsia="zh-CN"/>
        </w:rPr>
        <w:t>上午9：30—12：00</w:t>
      </w:r>
      <w:r>
        <w:rPr>
          <w:rFonts w:hint="eastAsia" w:asciiTheme="minorEastAsia" w:hAnsiTheme="minorEastAsia" w:eastAsiaTheme="minorEastAsia" w:cstheme="minorBidi"/>
          <w:color w:val="auto"/>
          <w:sz w:val="28"/>
          <w:szCs w:val="28"/>
        </w:rPr>
        <w:t>逾期不再接收报名。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地址：南宁市西乡塘区鹏飞路15号广西工商职业技术学院鹏飞校区教学楼6楼26</w:t>
      </w:r>
      <w:r>
        <w:rPr>
          <w:rFonts w:asciiTheme="minorEastAsia" w:hAnsiTheme="minorEastAsia" w:eastAsiaTheme="minorEastAsia" w:cstheme="minorBidi"/>
          <w:color w:val="auto"/>
          <w:sz w:val="28"/>
          <w:szCs w:val="28"/>
        </w:rPr>
        <w:t>1</w:t>
      </w:r>
      <w:r>
        <w:rPr>
          <w:rFonts w:hint="eastAsia" w:asciiTheme="minorEastAsia" w:hAnsiTheme="minorEastAsia" w:eastAsiaTheme="minorEastAsia" w:cstheme="minorBidi"/>
          <w:color w:val="auto"/>
          <w:sz w:val="28"/>
          <w:szCs w:val="28"/>
        </w:rPr>
        <w:t>7室。</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七、联系人及电话</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 xml:space="preserve">唐老师，0771-2394894 </w:t>
      </w:r>
    </w:p>
    <w:p>
      <w:pPr>
        <w:snapToGrid w:val="0"/>
        <w:spacing w:line="340" w:lineRule="atLeast"/>
        <w:ind w:firstLine="562" w:firstLineChars="200"/>
        <w:rPr>
          <w:rFonts w:ascii="宋体" w:hAnsi="宋体" w:cs="宋体"/>
          <w:color w:val="auto"/>
          <w:sz w:val="28"/>
          <w:szCs w:val="28"/>
        </w:rPr>
      </w:pPr>
      <w:r>
        <w:rPr>
          <w:rFonts w:hint="eastAsia" w:ascii="宋体" w:hAnsi="宋体" w:cs="宋体"/>
          <w:b/>
          <w:color w:val="auto"/>
          <w:sz w:val="28"/>
          <w:szCs w:val="28"/>
        </w:rPr>
        <w:t>八、网上公告媒体查询</w:t>
      </w:r>
      <w:r>
        <w:rPr>
          <w:rFonts w:hint="eastAsia" w:ascii="宋体" w:hAnsi="宋体" w:cs="宋体"/>
          <w:color w:val="auto"/>
          <w:sz w:val="28"/>
          <w:szCs w:val="28"/>
        </w:rPr>
        <w:t>：广西工商职业技术学院（</w:t>
      </w:r>
      <w:r>
        <w:rPr>
          <w:color w:val="auto"/>
        </w:rPr>
        <w:fldChar w:fldCharType="begin"/>
      </w:r>
      <w:r>
        <w:rPr>
          <w:color w:val="auto"/>
        </w:rPr>
        <w:instrText xml:space="preserve"> HYPERLINK "http://www.gxgsxy.com/" </w:instrText>
      </w:r>
      <w:r>
        <w:rPr>
          <w:color w:val="auto"/>
        </w:rPr>
        <w:fldChar w:fldCharType="separate"/>
      </w:r>
      <w:r>
        <w:rPr>
          <w:rFonts w:hint="eastAsia" w:ascii="宋体" w:hAnsi="宋体" w:cs="宋体"/>
          <w:color w:val="auto"/>
          <w:sz w:val="28"/>
          <w:szCs w:val="28"/>
        </w:rPr>
        <w:t>http://www.gxgsxy.com/</w:t>
      </w:r>
      <w:r>
        <w:rPr>
          <w:rFonts w:hint="eastAsia" w:ascii="宋体" w:hAnsi="宋体" w:cs="宋体"/>
          <w:color w:val="auto"/>
          <w:sz w:val="28"/>
          <w:szCs w:val="28"/>
        </w:rPr>
        <w:fldChar w:fldCharType="end"/>
      </w:r>
      <w:r>
        <w:rPr>
          <w:rFonts w:hint="eastAsia" w:ascii="宋体" w:hAnsi="宋体" w:cs="宋体"/>
          <w:color w:val="auto"/>
          <w:sz w:val="28"/>
          <w:szCs w:val="28"/>
        </w:rPr>
        <w:t>）</w:t>
      </w:r>
    </w:p>
    <w:p>
      <w:pPr>
        <w:spacing w:line="360" w:lineRule="auto"/>
        <w:ind w:firstLine="562" w:firstLineChars="200"/>
        <w:rPr>
          <w:rFonts w:ascii="宋体" w:hAnsi="宋体" w:cs="宋体"/>
          <w:b/>
          <w:bCs/>
          <w:color w:val="auto"/>
          <w:sz w:val="28"/>
          <w:szCs w:val="28"/>
        </w:rPr>
      </w:pPr>
      <w:r>
        <w:rPr>
          <w:rFonts w:hint="eastAsia" w:ascii="宋体" w:hAnsi="宋体" w:cs="宋体"/>
          <w:b/>
          <w:bCs/>
          <w:color w:val="auto"/>
          <w:sz w:val="28"/>
          <w:szCs w:val="28"/>
        </w:rPr>
        <w:t>九、采购监督机构</w:t>
      </w:r>
    </w:p>
    <w:p>
      <w:pPr>
        <w:spacing w:line="360" w:lineRule="auto"/>
        <w:ind w:left="840" w:leftChars="200" w:hanging="420" w:hangingChars="150"/>
        <w:rPr>
          <w:rFonts w:asciiTheme="minorEastAsia" w:hAnsiTheme="minorEastAsia" w:eastAsiaTheme="minorEastAsia" w:cstheme="minorBidi"/>
          <w:color w:val="auto"/>
          <w:sz w:val="28"/>
          <w:szCs w:val="28"/>
        </w:rPr>
      </w:pPr>
      <w:r>
        <w:rPr>
          <w:rFonts w:hint="eastAsia" w:ascii="宋体" w:hAnsi="宋体" w:cs="宋体"/>
          <w:color w:val="auto"/>
          <w:sz w:val="28"/>
          <w:szCs w:val="28"/>
        </w:rPr>
        <w:t>广西工商职业技术学院纪委办公室、监察室，联系电话0771-2359467。</w:t>
      </w:r>
    </w:p>
    <w:p>
      <w:pPr>
        <w:spacing w:line="360" w:lineRule="auto"/>
        <w:ind w:left="840" w:leftChars="200" w:hanging="420" w:hangingChars="150"/>
        <w:rPr>
          <w:rFonts w:asciiTheme="minorEastAsia" w:hAnsiTheme="minorEastAsia" w:eastAsiaTheme="minorEastAsia" w:cstheme="minorBidi"/>
          <w:color w:val="auto"/>
          <w:sz w:val="28"/>
          <w:szCs w:val="28"/>
        </w:rPr>
      </w:pPr>
    </w:p>
    <w:p>
      <w:pPr>
        <w:spacing w:line="360" w:lineRule="auto"/>
        <w:ind w:left="840" w:leftChars="200" w:hanging="420" w:hangingChars="15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附件:广西工商职业技术学</w:t>
      </w:r>
      <w:r>
        <w:rPr>
          <w:rFonts w:hint="eastAsia" w:asciiTheme="minorEastAsia" w:hAnsiTheme="minorEastAsia" w:eastAsiaTheme="minorEastAsia" w:cstheme="minorBidi"/>
          <w:color w:val="auto"/>
          <w:sz w:val="28"/>
          <w:szCs w:val="28"/>
          <w:lang w:val="en-US" w:eastAsia="zh-CN"/>
        </w:rPr>
        <w:t>院鹏飞校区路灯改造项目</w:t>
      </w:r>
      <w:r>
        <w:rPr>
          <w:rFonts w:hint="eastAsia" w:asciiTheme="minorEastAsia" w:hAnsiTheme="minorEastAsia" w:eastAsiaTheme="minorEastAsia" w:cstheme="minorBidi"/>
          <w:color w:val="auto"/>
          <w:sz w:val="28"/>
          <w:szCs w:val="28"/>
        </w:rPr>
        <w:t>询价通知书</w:t>
      </w:r>
    </w:p>
    <w:p>
      <w:pPr>
        <w:spacing w:line="360" w:lineRule="auto"/>
        <w:ind w:firstLine="5740" w:firstLineChars="2050"/>
        <w:outlineLvl w:val="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广西工商职业技术学院</w:t>
      </w:r>
    </w:p>
    <w:p>
      <w:pPr>
        <w:spacing w:line="360" w:lineRule="auto"/>
        <w:ind w:firstLine="6020" w:firstLineChars="2150"/>
        <w:rPr>
          <w:rFonts w:asciiTheme="minorEastAsia" w:hAnsiTheme="minorEastAsia"/>
          <w:color w:val="auto"/>
          <w:sz w:val="28"/>
          <w:szCs w:val="28"/>
        </w:rPr>
        <w:sectPr>
          <w:footerReference r:id="rId3" w:type="default"/>
          <w:pgSz w:w="11906" w:h="16838"/>
          <w:pgMar w:top="1440" w:right="1080" w:bottom="1440" w:left="1080" w:header="851" w:footer="992" w:gutter="0"/>
          <w:pgNumType w:start="1"/>
          <w:cols w:space="425" w:num="1"/>
          <w:docGrid w:type="lines" w:linePitch="312" w:charSpace="0"/>
        </w:sectPr>
      </w:pPr>
      <w:r>
        <w:rPr>
          <w:rFonts w:hint="eastAsia" w:asciiTheme="minorEastAsia" w:hAnsiTheme="minorEastAsia" w:eastAsiaTheme="minorEastAsia" w:cstheme="minorBidi"/>
          <w:color w:val="auto"/>
          <w:sz w:val="28"/>
          <w:szCs w:val="28"/>
        </w:rPr>
        <w:t>2023年</w:t>
      </w:r>
      <w:r>
        <w:rPr>
          <w:rFonts w:hint="eastAsia" w:asciiTheme="minorEastAsia" w:hAnsiTheme="minorEastAsia" w:eastAsiaTheme="minorEastAsia" w:cstheme="minorBidi"/>
          <w:color w:val="auto"/>
          <w:sz w:val="28"/>
          <w:szCs w:val="28"/>
          <w:lang w:val="en-US" w:eastAsia="zh-CN"/>
        </w:rPr>
        <w:t>12</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6</w:t>
      </w:r>
      <w:r>
        <w:rPr>
          <w:rFonts w:hint="eastAsia" w:asciiTheme="minorEastAsia" w:hAnsiTheme="minorEastAsia" w:eastAsiaTheme="minorEastAsia" w:cstheme="minorBidi"/>
          <w:color w:val="auto"/>
          <w:sz w:val="28"/>
          <w:szCs w:val="28"/>
        </w:rPr>
        <w:t>日</w:t>
      </w:r>
    </w:p>
    <w:p>
      <w:pPr>
        <w:pStyle w:val="3"/>
        <w:ind w:firstLine="3200" w:firstLineChars="800"/>
        <w:jc w:val="left"/>
        <w:rPr>
          <w:b w:val="0"/>
          <w:bCs/>
          <w:color w:val="auto"/>
          <w:sz w:val="40"/>
          <w:szCs w:val="22"/>
        </w:rPr>
      </w:pPr>
      <w:r>
        <w:rPr>
          <w:rFonts w:hint="eastAsia"/>
          <w:b w:val="0"/>
          <w:bCs/>
          <w:color w:val="auto"/>
          <w:sz w:val="40"/>
          <w:szCs w:val="22"/>
        </w:rPr>
        <w:t>第二章 采购需求</w:t>
      </w:r>
    </w:p>
    <w:p>
      <w:pPr>
        <w:jc w:val="left"/>
        <w:rPr>
          <w:color w:val="auto"/>
        </w:rPr>
      </w:pPr>
      <w:r>
        <w:rPr>
          <w:rFonts w:hint="eastAsia"/>
          <w:color w:val="auto"/>
        </w:rPr>
        <w:t>说明：</w:t>
      </w:r>
    </w:p>
    <w:p>
      <w:pPr>
        <w:jc w:val="left"/>
        <w:rPr>
          <w:color w:val="auto"/>
        </w:rPr>
      </w:pPr>
      <w:r>
        <w:rPr>
          <w:rFonts w:hint="eastAsia"/>
          <w:color w:val="auto"/>
        </w:rPr>
        <w:t>1.询价文件中标注“★”号的要求为实质性要求，必须满足或优于，否则报价无效。</w:t>
      </w:r>
    </w:p>
    <w:p>
      <w:pPr>
        <w:jc w:val="left"/>
        <w:rPr>
          <w:color w:val="auto"/>
        </w:rPr>
      </w:pPr>
      <w:r>
        <w:rPr>
          <w:rFonts w:hint="eastAsia"/>
          <w:color w:val="auto"/>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jc w:val="left"/>
        <w:rPr>
          <w:color w:val="auto"/>
        </w:rPr>
      </w:pPr>
      <w:r>
        <w:rPr>
          <w:rFonts w:hint="eastAsia"/>
          <w:color w:val="auto"/>
        </w:rPr>
        <w:t>3.购需求中出现的品牌、型号或者生产供应商仅起参考作用，不属于指定品牌、型号或者生产供应商的情形。供应商可参照或者选用其他相当的品牌、型号或者生产供应商替代。</w:t>
      </w:r>
    </w:p>
    <w:p>
      <w:pPr>
        <w:jc w:val="left"/>
        <w:rPr>
          <w:color w:val="auto"/>
        </w:rPr>
      </w:pPr>
      <w:r>
        <w:rPr>
          <w:rFonts w:hint="eastAsia"/>
          <w:color w:val="auto"/>
        </w:rPr>
        <w:t>4.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tbl>
      <w:tblPr>
        <w:tblStyle w:val="17"/>
        <w:tblpPr w:leftFromText="180" w:rightFromText="180" w:vertAnchor="text" w:horzAnchor="page" w:tblpX="1070" w:tblpY="29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43"/>
        <w:gridCol w:w="1847"/>
        <w:gridCol w:w="3798"/>
        <w:gridCol w:w="769"/>
        <w:gridCol w:w="699"/>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jc w:val="left"/>
              <w:rPr>
                <w:rFonts w:ascii="宋体" w:hAnsi="宋体" w:cs="宋体"/>
                <w:b/>
                <w:color w:val="auto"/>
                <w:sz w:val="24"/>
              </w:rPr>
            </w:pPr>
            <w:r>
              <w:rPr>
                <w:rFonts w:hint="eastAsia"/>
                <w:color w:val="auto"/>
              </w:rPr>
              <w:t>★</w:t>
            </w:r>
            <w:r>
              <w:rPr>
                <w:rFonts w:hint="eastAsia" w:ascii="宋体" w:hAnsi="宋体" w:cs="宋体"/>
                <w:b/>
                <w:color w:val="auto"/>
                <w:sz w:val="24"/>
              </w:rPr>
              <w:t>（一）技术需求</w:t>
            </w:r>
            <w:r>
              <w:rPr>
                <w:rFonts w:hint="eastAsia" w:ascii="宋体" w:hAnsi="宋体" w:cs="宋体"/>
                <w:b/>
                <w:color w:val="auto"/>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cs="宋体"/>
                <w:color w:val="auto"/>
                <w:sz w:val="24"/>
              </w:rPr>
            </w:pPr>
            <w:r>
              <w:rPr>
                <w:rFonts w:hint="eastAsia" w:ascii="宋体" w:hAnsi="宋体" w:cs="宋体"/>
                <w:color w:val="auto"/>
                <w:sz w:val="24"/>
              </w:rPr>
              <w:t>序号</w:t>
            </w:r>
          </w:p>
        </w:tc>
        <w:tc>
          <w:tcPr>
            <w:tcW w:w="674" w:type="pct"/>
            <w:vAlign w:val="center"/>
          </w:tcPr>
          <w:p>
            <w:pPr>
              <w:jc w:val="center"/>
              <w:rPr>
                <w:rFonts w:ascii="宋体" w:hAnsi="宋体" w:cs="宋体"/>
                <w:color w:val="auto"/>
                <w:sz w:val="24"/>
              </w:rPr>
            </w:pPr>
            <w:r>
              <w:rPr>
                <w:rFonts w:hint="eastAsia" w:ascii="宋体" w:hAnsi="宋体" w:cs="宋体"/>
                <w:color w:val="auto"/>
                <w:sz w:val="24"/>
              </w:rPr>
              <w:t>采购内容</w:t>
            </w:r>
          </w:p>
        </w:tc>
        <w:tc>
          <w:tcPr>
            <w:tcW w:w="927" w:type="pct"/>
            <w:vAlign w:val="center"/>
          </w:tcPr>
          <w:p>
            <w:pPr>
              <w:jc w:val="center"/>
              <w:rPr>
                <w:rFonts w:ascii="宋体" w:hAnsi="宋体" w:cs="宋体"/>
                <w:color w:val="auto"/>
                <w:sz w:val="24"/>
              </w:rPr>
            </w:pPr>
            <w:r>
              <w:rPr>
                <w:rFonts w:hint="eastAsia" w:ascii="宋体" w:hAnsi="宋体" w:cs="宋体"/>
                <w:color w:val="auto"/>
                <w:sz w:val="24"/>
              </w:rPr>
              <w:t>参考品牌、型号</w:t>
            </w:r>
          </w:p>
        </w:tc>
        <w:tc>
          <w:tcPr>
            <w:tcW w:w="1906" w:type="pct"/>
            <w:vAlign w:val="center"/>
          </w:tcPr>
          <w:p>
            <w:pPr>
              <w:jc w:val="center"/>
              <w:rPr>
                <w:rFonts w:ascii="宋体" w:hAnsi="宋体" w:cs="宋体"/>
                <w:color w:val="auto"/>
                <w:sz w:val="24"/>
              </w:rPr>
            </w:pPr>
            <w:r>
              <w:rPr>
                <w:rFonts w:hint="eastAsia" w:ascii="宋体" w:hAnsi="宋体" w:cs="宋体"/>
                <w:color w:val="auto"/>
                <w:sz w:val="24"/>
              </w:rPr>
              <w:t>技术参数</w:t>
            </w:r>
          </w:p>
          <w:p>
            <w:pPr>
              <w:jc w:val="center"/>
              <w:rPr>
                <w:rFonts w:ascii="宋体" w:hAnsi="宋体" w:cs="宋体"/>
                <w:color w:val="auto"/>
                <w:sz w:val="24"/>
              </w:rPr>
            </w:pPr>
            <w:r>
              <w:rPr>
                <w:rFonts w:hint="eastAsia" w:ascii="宋体" w:hAnsi="宋体" w:cs="宋体"/>
                <w:color w:val="auto"/>
                <w:sz w:val="24"/>
              </w:rPr>
              <w:t>（括性能、材料、结构、外观、安全，或者服务内容和标准）</w:t>
            </w:r>
          </w:p>
        </w:tc>
        <w:tc>
          <w:tcPr>
            <w:tcW w:w="385" w:type="pct"/>
            <w:vAlign w:val="center"/>
          </w:tcPr>
          <w:p>
            <w:pPr>
              <w:jc w:val="center"/>
              <w:rPr>
                <w:rFonts w:ascii="宋体" w:hAnsi="宋体" w:cs="宋体"/>
                <w:color w:val="auto"/>
                <w:sz w:val="24"/>
              </w:rPr>
            </w:pPr>
            <w:r>
              <w:rPr>
                <w:rFonts w:hint="eastAsia" w:ascii="宋体" w:hAnsi="宋体" w:cs="宋体"/>
                <w:color w:val="auto"/>
                <w:sz w:val="24"/>
              </w:rPr>
              <w:t>单位</w:t>
            </w:r>
          </w:p>
        </w:tc>
        <w:tc>
          <w:tcPr>
            <w:tcW w:w="350" w:type="pct"/>
            <w:vAlign w:val="center"/>
          </w:tcPr>
          <w:p>
            <w:pPr>
              <w:jc w:val="center"/>
              <w:rPr>
                <w:rFonts w:ascii="宋体" w:hAnsi="宋体" w:cs="宋体"/>
                <w:color w:val="auto"/>
                <w:sz w:val="24"/>
              </w:rPr>
            </w:pPr>
            <w:r>
              <w:rPr>
                <w:rFonts w:hint="eastAsia" w:ascii="宋体" w:hAnsi="宋体" w:cs="宋体"/>
                <w:color w:val="auto"/>
                <w:sz w:val="24"/>
              </w:rPr>
              <w:t>数量</w:t>
            </w:r>
          </w:p>
        </w:tc>
        <w:tc>
          <w:tcPr>
            <w:tcW w:w="360" w:type="pct"/>
            <w:vAlign w:val="center"/>
          </w:tcPr>
          <w:p>
            <w:pPr>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路灯</w:t>
            </w:r>
          </w:p>
        </w:tc>
        <w:tc>
          <w:tcPr>
            <w:tcW w:w="927"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p>
        </w:tc>
        <w:tc>
          <w:tcPr>
            <w:tcW w:w="1906"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1.6米路灯</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2.材质：Q235镀锌钢材</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3.尺寸： 总高6米，Q235镀锌钢材，主杆D60+D130*2.75MM圆锥杆，法兰250*250*10MM。上伸臂1米；下伸0.5米为D48+D25管，活动安装。杆体表面喷户外漆。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4.光源：76公分，LED光源，150W：质保二年</w:t>
            </w:r>
            <w:r>
              <w:rPr>
                <w:rFonts w:hint="eastAsia" w:ascii="仿宋" w:hAnsi="仿宋" w:eastAsia="仿宋" w:cs="仿宋"/>
                <w:color w:val="auto"/>
                <w:kern w:val="0"/>
                <w:sz w:val="21"/>
                <w:szCs w:val="21"/>
                <w:lang w:val="en-US" w:eastAsia="zh-CN"/>
              </w:rPr>
              <w:t xml:space="preserve">     </w:t>
            </w:r>
            <w:r>
              <w:rPr>
                <w:rFonts w:hint="eastAsia" w:ascii="仿宋" w:hAnsi="仿宋" w:eastAsia="仿宋" w:cs="仿宋"/>
                <w:color w:val="auto"/>
                <w:kern w:val="0"/>
                <w:sz w:val="21"/>
                <w:szCs w:val="21"/>
              </w:rPr>
              <w:t>76公分，100W：质保二年</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5.颜色：白色，路灯底座（从地面往上1米包民族图案膜，路灯底座以20*20四方盒包裹，外包民族图案膜，具体以武鸣校区西区路灯杆为样版）</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6.地笼：M16*H500MM*4支，预埋地下深度不少于0.6米</w:t>
            </w:r>
          </w:p>
        </w:tc>
        <w:tc>
          <w:tcPr>
            <w:tcW w:w="38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套</w:t>
            </w:r>
          </w:p>
        </w:tc>
        <w:tc>
          <w:tcPr>
            <w:tcW w:w="35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30</w:t>
            </w:r>
          </w:p>
        </w:tc>
        <w:tc>
          <w:tcPr>
            <w:tcW w:w="36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u w:val="none"/>
                <w:lang w:val="en-US" w:eastAsia="zh-CN"/>
              </w:rPr>
              <w:t>货物安装时</w:t>
            </w:r>
            <w:r>
              <w:rPr>
                <w:rFonts w:hint="eastAsia" w:ascii="仿宋" w:hAnsi="仿宋" w:eastAsia="仿宋" w:cs="仿宋"/>
                <w:color w:val="auto"/>
                <w:kern w:val="0"/>
                <w:sz w:val="21"/>
                <w:szCs w:val="21"/>
                <w:lang w:val="en-US" w:eastAsia="zh-CN"/>
              </w:rPr>
              <w:t>，需商家提供产品的合格证明原件，并且加盖公章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庭院灯</w:t>
            </w:r>
          </w:p>
        </w:tc>
        <w:tc>
          <w:tcPr>
            <w:tcW w:w="927"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p>
        </w:tc>
        <w:tc>
          <w:tcPr>
            <w:tcW w:w="1906"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1.3米庭院灯</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2.材质及尺寸： 高3米，Q235镀锌钢材。灯体150*150MM由1.5MM镀锌钢板折弯焊接，法兰250*250*8MM，表面喷户外漆。配亚克力罩（透光部分约1.2-1.5米）。</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3.光源：LED灯条</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4.颜色：黑色</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5.地笼：M14*H350MM*4支，预埋地下深度不少于0.6米</w:t>
            </w:r>
          </w:p>
        </w:tc>
        <w:tc>
          <w:tcPr>
            <w:tcW w:w="38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套</w:t>
            </w:r>
          </w:p>
        </w:tc>
        <w:tc>
          <w:tcPr>
            <w:tcW w:w="35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40</w:t>
            </w:r>
          </w:p>
        </w:tc>
        <w:tc>
          <w:tcPr>
            <w:tcW w:w="36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u w:val="none"/>
                <w:lang w:val="en-US" w:eastAsia="zh-CN"/>
              </w:rPr>
              <w:t>货物安装时</w:t>
            </w:r>
            <w:r>
              <w:rPr>
                <w:rFonts w:hint="eastAsia" w:ascii="仿宋" w:hAnsi="仿宋" w:eastAsia="仿宋" w:cs="仿宋"/>
                <w:color w:val="auto"/>
                <w:kern w:val="0"/>
                <w:sz w:val="21"/>
                <w:szCs w:val="21"/>
                <w:lang w:val="en-US" w:eastAsia="zh-CN"/>
              </w:rPr>
              <w:t>，需商家提供产品的合格证明原件，并且加盖公章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配电箱FG-AL1/2</w:t>
            </w:r>
          </w:p>
        </w:tc>
        <w:tc>
          <w:tcPr>
            <w:tcW w:w="927"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p>
        </w:tc>
        <w:tc>
          <w:tcPr>
            <w:tcW w:w="1906"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1.名称:配电箱FG-AL1/2</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2.尺寸：600*500*200</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3.配置形式及部位:  室内明装；配置3P/40A空开1个、4P/25A漏电开关5个、CJX2-1210交流接触器4个、时控开关2个、零排3*30/10孔一条、地排3*30/10孔一条、6号绝缘柱2个</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3.箱体采用201不锈钢材质，钢板厚度不少于1.0mm。</w:t>
            </w:r>
          </w:p>
        </w:tc>
        <w:tc>
          <w:tcPr>
            <w:tcW w:w="38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台</w:t>
            </w:r>
          </w:p>
        </w:tc>
        <w:tc>
          <w:tcPr>
            <w:tcW w:w="35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w:t>
            </w:r>
          </w:p>
        </w:tc>
        <w:tc>
          <w:tcPr>
            <w:tcW w:w="36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u w:val="none"/>
                <w:lang w:val="en-US" w:eastAsia="zh-CN"/>
              </w:rPr>
              <w:t>货物安装时</w:t>
            </w:r>
            <w:r>
              <w:rPr>
                <w:rFonts w:hint="eastAsia" w:ascii="仿宋" w:hAnsi="仿宋" w:eastAsia="仿宋" w:cs="仿宋"/>
                <w:color w:val="auto"/>
                <w:kern w:val="0"/>
                <w:sz w:val="21"/>
                <w:szCs w:val="21"/>
                <w:lang w:val="en-US" w:eastAsia="zh-CN"/>
              </w:rPr>
              <w:t>，需商家提供产品的合格证明原件，并且加盖公章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配电箱FG-AL1/2</w:t>
            </w:r>
          </w:p>
        </w:tc>
        <w:tc>
          <w:tcPr>
            <w:tcW w:w="927"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p>
        </w:tc>
        <w:tc>
          <w:tcPr>
            <w:tcW w:w="1906"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1.名称:配电箱FG-AL1/2</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2.尺寸：600*500*200</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3.配置形式及部位:  室内明装；配置3P/40A空开1个、2P/20A漏电开关3个、CJX2-1210交流接触器1个、时控开关1个、零排3*30/10孔一条、地排3*30/10孔一条、6号绝缘柱2个</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3.箱体采用201不锈钢材质，钢板厚度不少于1.0mm。</w:t>
            </w:r>
          </w:p>
        </w:tc>
        <w:tc>
          <w:tcPr>
            <w:tcW w:w="38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台</w:t>
            </w:r>
          </w:p>
        </w:tc>
        <w:tc>
          <w:tcPr>
            <w:tcW w:w="35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w:t>
            </w:r>
          </w:p>
        </w:tc>
        <w:tc>
          <w:tcPr>
            <w:tcW w:w="36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u w:val="none"/>
                <w:lang w:val="en-US" w:eastAsia="zh-CN"/>
              </w:rPr>
              <w:t>货物安装时</w:t>
            </w:r>
            <w:r>
              <w:rPr>
                <w:rFonts w:hint="eastAsia" w:ascii="仿宋" w:hAnsi="仿宋" w:eastAsia="仿宋" w:cs="仿宋"/>
                <w:color w:val="auto"/>
                <w:kern w:val="0"/>
                <w:sz w:val="21"/>
                <w:szCs w:val="21"/>
                <w:lang w:val="en-US" w:eastAsia="zh-CN"/>
              </w:rPr>
              <w:t>，需商家提供产品的合格证明原件，并且加盖公章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电气配管</w:t>
            </w:r>
          </w:p>
        </w:tc>
        <w:tc>
          <w:tcPr>
            <w:tcW w:w="927"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PE管 DN32</w:t>
            </w:r>
          </w:p>
        </w:tc>
        <w:tc>
          <w:tcPr>
            <w:tcW w:w="1906"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1.名称:  电气配管</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2.材质: PE管（线管）</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3.规格:  DN32</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4.开挖步行道路面，恢复回填</w:t>
            </w:r>
          </w:p>
        </w:tc>
        <w:tc>
          <w:tcPr>
            <w:tcW w:w="38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米</w:t>
            </w:r>
          </w:p>
        </w:tc>
        <w:tc>
          <w:tcPr>
            <w:tcW w:w="35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2000</w:t>
            </w:r>
          </w:p>
        </w:tc>
        <w:tc>
          <w:tcPr>
            <w:tcW w:w="36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u w:val="none"/>
                <w:lang w:val="en-US" w:eastAsia="zh-CN"/>
              </w:rPr>
              <w:t>货物安装时</w:t>
            </w:r>
            <w:r>
              <w:rPr>
                <w:rFonts w:hint="eastAsia" w:ascii="仿宋" w:hAnsi="仿宋" w:eastAsia="仿宋" w:cs="仿宋"/>
                <w:color w:val="auto"/>
                <w:kern w:val="0"/>
                <w:sz w:val="21"/>
                <w:szCs w:val="21"/>
                <w:lang w:val="en-US" w:eastAsia="zh-CN"/>
              </w:rPr>
              <w:t>，需商家提供产品的合格证明原件，并且加盖公章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电力电缆</w:t>
            </w:r>
          </w:p>
        </w:tc>
        <w:tc>
          <w:tcPr>
            <w:tcW w:w="927"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 w:hAnsi="仿宋" w:eastAsia="仿宋" w:cs="仿宋"/>
                <w:color w:val="auto"/>
                <w:kern w:val="0"/>
                <w:sz w:val="21"/>
                <w:szCs w:val="21"/>
                <w:lang w:val="en-US" w:eastAsia="zh-CN"/>
              </w:rPr>
            </w:pPr>
          </w:p>
        </w:tc>
        <w:tc>
          <w:tcPr>
            <w:tcW w:w="1906"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1.名称、型号:  电缆、YJV 5*4mm2</w:t>
            </w:r>
            <w:r>
              <w:rPr>
                <w:rFonts w:hint="eastAsia" w:ascii="仿宋" w:hAnsi="仿宋" w:eastAsia="仿宋" w:cs="仿宋"/>
                <w:color w:val="auto"/>
                <w:kern w:val="0"/>
                <w:sz w:val="21"/>
                <w:szCs w:val="21"/>
                <w:lang w:val="en-US" w:eastAsia="zh-CN"/>
              </w:rPr>
              <w:br w:type="textWrapping"/>
            </w:r>
            <w:r>
              <w:rPr>
                <w:rFonts w:hint="eastAsia" w:ascii="仿宋" w:hAnsi="仿宋" w:eastAsia="仿宋" w:cs="仿宋"/>
                <w:color w:val="auto"/>
                <w:kern w:val="0"/>
                <w:sz w:val="21"/>
                <w:szCs w:val="21"/>
                <w:lang w:val="en-US" w:eastAsia="zh-CN"/>
              </w:rPr>
              <w:t xml:space="preserve">2.芯数：铜芯，单股硬线                     </w:t>
            </w:r>
            <w:r>
              <w:rPr>
                <w:rFonts w:hint="eastAsia" w:ascii="仿宋" w:hAnsi="仿宋" w:eastAsia="仿宋" w:cs="仿宋"/>
                <w:color w:val="auto"/>
                <w:kern w:val="0"/>
                <w:sz w:val="21"/>
                <w:szCs w:val="21"/>
                <w:lang w:val="en-US" w:eastAsia="zh-CN"/>
              </w:rPr>
              <w:br w:type="textWrapping"/>
            </w:r>
            <w:r>
              <w:rPr>
                <w:rFonts w:hint="eastAsia" w:ascii="仿宋" w:hAnsi="仿宋" w:eastAsia="仿宋" w:cs="仿宋"/>
                <w:color w:val="auto"/>
                <w:kern w:val="0"/>
                <w:sz w:val="21"/>
                <w:szCs w:val="21"/>
                <w:lang w:val="en-US" w:eastAsia="zh-CN"/>
              </w:rPr>
              <w:t xml:space="preserve">3.截面：4mm2及以内    </w:t>
            </w:r>
          </w:p>
        </w:tc>
        <w:tc>
          <w:tcPr>
            <w:tcW w:w="38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米</w:t>
            </w:r>
          </w:p>
        </w:tc>
        <w:tc>
          <w:tcPr>
            <w:tcW w:w="35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2000</w:t>
            </w:r>
          </w:p>
        </w:tc>
        <w:tc>
          <w:tcPr>
            <w:tcW w:w="36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u w:val="none"/>
                <w:lang w:val="en-US" w:eastAsia="zh-CN"/>
              </w:rPr>
              <w:t>货物安装时</w:t>
            </w:r>
            <w:r>
              <w:rPr>
                <w:rFonts w:hint="eastAsia" w:ascii="仿宋" w:hAnsi="仿宋" w:eastAsia="仿宋" w:cs="仿宋"/>
                <w:color w:val="auto"/>
                <w:kern w:val="0"/>
                <w:sz w:val="21"/>
                <w:szCs w:val="21"/>
                <w:lang w:val="en-US" w:eastAsia="zh-CN"/>
              </w:rPr>
              <w:t>，需商家提供产品的合格证明原件，并且加盖公章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电线电缆</w:t>
            </w:r>
          </w:p>
        </w:tc>
        <w:tc>
          <w:tcPr>
            <w:tcW w:w="927"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p>
        </w:tc>
        <w:tc>
          <w:tcPr>
            <w:tcW w:w="1906"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1.名称、型号:  电缆  RVV-3*2.5mm2</w:t>
            </w:r>
            <w:r>
              <w:rPr>
                <w:rFonts w:hint="eastAsia" w:ascii="仿宋" w:hAnsi="仿宋" w:eastAsia="仿宋" w:cs="仿宋"/>
                <w:color w:val="auto"/>
                <w:kern w:val="0"/>
                <w:sz w:val="21"/>
                <w:szCs w:val="21"/>
                <w:lang w:val="en-US" w:eastAsia="zh-CN"/>
              </w:rPr>
              <w:br w:type="textWrapping"/>
            </w:r>
            <w:r>
              <w:rPr>
                <w:rFonts w:hint="eastAsia" w:ascii="仿宋" w:hAnsi="仿宋" w:eastAsia="仿宋" w:cs="仿宋"/>
                <w:color w:val="auto"/>
                <w:kern w:val="0"/>
                <w:sz w:val="21"/>
                <w:szCs w:val="21"/>
                <w:lang w:val="en-US" w:eastAsia="zh-CN"/>
              </w:rPr>
              <w:t xml:space="preserve">2.芯数：铜芯，多股软芯                     </w:t>
            </w:r>
            <w:r>
              <w:rPr>
                <w:rFonts w:hint="eastAsia" w:ascii="仿宋" w:hAnsi="仿宋" w:eastAsia="仿宋" w:cs="仿宋"/>
                <w:color w:val="auto"/>
                <w:kern w:val="0"/>
                <w:sz w:val="21"/>
                <w:szCs w:val="21"/>
                <w:lang w:val="en-US" w:eastAsia="zh-CN"/>
              </w:rPr>
              <w:br w:type="textWrapping"/>
            </w:r>
            <w:r>
              <w:rPr>
                <w:rFonts w:hint="eastAsia" w:ascii="仿宋" w:hAnsi="仿宋" w:eastAsia="仿宋" w:cs="仿宋"/>
                <w:color w:val="auto"/>
                <w:kern w:val="0"/>
                <w:sz w:val="21"/>
                <w:szCs w:val="21"/>
                <w:lang w:val="en-US" w:eastAsia="zh-CN"/>
              </w:rPr>
              <w:t xml:space="preserve">3.截面：2.5mm2及以内    </w:t>
            </w:r>
          </w:p>
        </w:tc>
        <w:tc>
          <w:tcPr>
            <w:tcW w:w="38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米</w:t>
            </w:r>
          </w:p>
        </w:tc>
        <w:tc>
          <w:tcPr>
            <w:tcW w:w="35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800</w:t>
            </w:r>
          </w:p>
        </w:tc>
        <w:tc>
          <w:tcPr>
            <w:tcW w:w="36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u w:val="none"/>
                <w:lang w:val="en-US" w:eastAsia="zh-CN"/>
              </w:rPr>
              <w:t>货物安装时</w:t>
            </w:r>
            <w:r>
              <w:rPr>
                <w:rFonts w:hint="eastAsia" w:ascii="仿宋" w:hAnsi="仿宋" w:eastAsia="仿宋" w:cs="仿宋"/>
                <w:color w:val="auto"/>
                <w:kern w:val="0"/>
                <w:sz w:val="21"/>
                <w:szCs w:val="21"/>
                <w:lang w:val="en-US" w:eastAsia="zh-CN"/>
              </w:rPr>
              <w:t>，需商家提供产品的合格证明原件，并且加盖公章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电线电缆</w:t>
            </w:r>
          </w:p>
        </w:tc>
        <w:tc>
          <w:tcPr>
            <w:tcW w:w="927"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p>
        </w:tc>
        <w:tc>
          <w:tcPr>
            <w:tcW w:w="1906"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1.名称、型号:  电缆  RVV-3*1.5mm2</w:t>
            </w:r>
            <w:r>
              <w:rPr>
                <w:rFonts w:hint="eastAsia" w:ascii="仿宋" w:hAnsi="仿宋" w:eastAsia="仿宋" w:cs="仿宋"/>
                <w:color w:val="auto"/>
                <w:kern w:val="0"/>
                <w:sz w:val="21"/>
                <w:szCs w:val="21"/>
                <w:lang w:val="en-US" w:eastAsia="zh-CN"/>
              </w:rPr>
              <w:br w:type="textWrapping"/>
            </w:r>
            <w:r>
              <w:rPr>
                <w:rFonts w:hint="eastAsia" w:ascii="仿宋" w:hAnsi="仿宋" w:eastAsia="仿宋" w:cs="仿宋"/>
                <w:color w:val="auto"/>
                <w:kern w:val="0"/>
                <w:sz w:val="21"/>
                <w:szCs w:val="21"/>
                <w:lang w:val="en-US" w:eastAsia="zh-CN"/>
              </w:rPr>
              <w:t xml:space="preserve">2.芯数：铜芯，多股软芯                     </w:t>
            </w:r>
            <w:r>
              <w:rPr>
                <w:rFonts w:hint="eastAsia" w:ascii="仿宋" w:hAnsi="仿宋" w:eastAsia="仿宋" w:cs="仿宋"/>
                <w:color w:val="auto"/>
                <w:kern w:val="0"/>
                <w:sz w:val="21"/>
                <w:szCs w:val="21"/>
                <w:lang w:val="en-US" w:eastAsia="zh-CN"/>
              </w:rPr>
              <w:br w:type="textWrapping"/>
            </w:r>
            <w:r>
              <w:rPr>
                <w:rFonts w:hint="eastAsia" w:ascii="仿宋" w:hAnsi="仿宋" w:eastAsia="仿宋" w:cs="仿宋"/>
                <w:color w:val="auto"/>
                <w:kern w:val="0"/>
                <w:sz w:val="21"/>
                <w:szCs w:val="21"/>
                <w:lang w:val="en-US" w:eastAsia="zh-CN"/>
              </w:rPr>
              <w:t xml:space="preserve">3.截面：1.5mm2及以内    </w:t>
            </w:r>
          </w:p>
        </w:tc>
        <w:tc>
          <w:tcPr>
            <w:tcW w:w="38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米</w:t>
            </w:r>
          </w:p>
        </w:tc>
        <w:tc>
          <w:tcPr>
            <w:tcW w:w="35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36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u w:val="none"/>
                <w:lang w:val="en-US" w:eastAsia="zh-CN"/>
              </w:rPr>
              <w:t>货物安装时</w:t>
            </w:r>
            <w:r>
              <w:rPr>
                <w:rFonts w:hint="eastAsia" w:ascii="仿宋" w:hAnsi="仿宋" w:eastAsia="仿宋" w:cs="仿宋"/>
                <w:color w:val="auto"/>
                <w:kern w:val="0"/>
                <w:sz w:val="21"/>
                <w:szCs w:val="21"/>
                <w:lang w:val="en-US" w:eastAsia="zh-CN"/>
              </w:rPr>
              <w:t>，需商家提供产品的合格证明原件，并且加盖公章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PE32穿线管直接</w:t>
            </w:r>
          </w:p>
        </w:tc>
        <w:tc>
          <w:tcPr>
            <w:tcW w:w="927"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PE管 DN32</w:t>
            </w:r>
          </w:p>
        </w:tc>
        <w:tc>
          <w:tcPr>
            <w:tcW w:w="1906"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符合国标2.0</w:t>
            </w:r>
          </w:p>
        </w:tc>
        <w:tc>
          <w:tcPr>
            <w:tcW w:w="38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个</w:t>
            </w:r>
          </w:p>
        </w:tc>
        <w:tc>
          <w:tcPr>
            <w:tcW w:w="35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36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u w:val="none"/>
                <w:lang w:val="en-US" w:eastAsia="zh-CN"/>
              </w:rPr>
              <w:t>货物安装时</w:t>
            </w:r>
            <w:r>
              <w:rPr>
                <w:rFonts w:hint="eastAsia" w:ascii="仿宋" w:hAnsi="仿宋" w:eastAsia="仿宋" w:cs="仿宋"/>
                <w:color w:val="auto"/>
                <w:kern w:val="0"/>
                <w:sz w:val="21"/>
                <w:szCs w:val="21"/>
                <w:lang w:val="en-US" w:eastAsia="zh-CN"/>
              </w:rPr>
              <w:t>，需商家提供产品的合格证明原件，并且加盖公章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电工胶布</w:t>
            </w:r>
          </w:p>
        </w:tc>
        <w:tc>
          <w:tcPr>
            <w:tcW w:w="927"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p>
        </w:tc>
        <w:tc>
          <w:tcPr>
            <w:tcW w:w="1906"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20码</w:t>
            </w:r>
          </w:p>
        </w:tc>
        <w:tc>
          <w:tcPr>
            <w:tcW w:w="38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卷</w:t>
            </w:r>
          </w:p>
        </w:tc>
        <w:tc>
          <w:tcPr>
            <w:tcW w:w="35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50</w:t>
            </w:r>
          </w:p>
        </w:tc>
        <w:tc>
          <w:tcPr>
            <w:tcW w:w="36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防水电工胶布</w:t>
            </w:r>
          </w:p>
        </w:tc>
        <w:tc>
          <w:tcPr>
            <w:tcW w:w="927"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p>
        </w:tc>
        <w:tc>
          <w:tcPr>
            <w:tcW w:w="1906"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p>
        </w:tc>
        <w:tc>
          <w:tcPr>
            <w:tcW w:w="38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卷</w:t>
            </w:r>
          </w:p>
        </w:tc>
        <w:tc>
          <w:tcPr>
            <w:tcW w:w="35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20</w:t>
            </w:r>
          </w:p>
        </w:tc>
        <w:tc>
          <w:tcPr>
            <w:tcW w:w="36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开挖马路费</w:t>
            </w:r>
          </w:p>
        </w:tc>
        <w:tc>
          <w:tcPr>
            <w:tcW w:w="927"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p>
        </w:tc>
        <w:tc>
          <w:tcPr>
            <w:tcW w:w="1906"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开挖旧线管、基座，放线管、回填恢复（部分为泥土路面、部分为水泥路面）、余土弃置</w:t>
            </w:r>
          </w:p>
        </w:tc>
        <w:tc>
          <w:tcPr>
            <w:tcW w:w="38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项</w:t>
            </w:r>
          </w:p>
        </w:tc>
        <w:tc>
          <w:tcPr>
            <w:tcW w:w="35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w:t>
            </w:r>
          </w:p>
        </w:tc>
        <w:tc>
          <w:tcPr>
            <w:tcW w:w="360"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000" w:type="pct"/>
            <w:gridSpan w:val="7"/>
            <w:vAlign w:val="center"/>
          </w:tcPr>
          <w:p>
            <w:pPr>
              <w:jc w:val="left"/>
              <w:rPr>
                <w:rFonts w:ascii="宋体" w:hAnsi="宋体" w:cs="宋体"/>
                <w:color w:val="auto"/>
                <w:sz w:val="24"/>
              </w:rPr>
            </w:pPr>
            <w:r>
              <w:rPr>
                <w:rFonts w:hint="eastAsia" w:ascii="宋体" w:hAnsi="宋体" w:cs="宋体"/>
                <w:b/>
                <w:bCs/>
                <w:color w:val="auto"/>
                <w:sz w:val="24"/>
              </w:rPr>
              <w:t>★二、商务需求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996" w:type="pct"/>
            <w:gridSpan w:val="3"/>
            <w:vAlign w:val="center"/>
          </w:tcPr>
          <w:p>
            <w:pPr>
              <w:spacing w:line="260" w:lineRule="exact"/>
              <w:jc w:val="center"/>
              <w:rPr>
                <w:rFonts w:ascii="宋体" w:hAnsi="宋体" w:cs="宋体"/>
                <w:color w:val="auto"/>
                <w:sz w:val="24"/>
              </w:rPr>
            </w:pPr>
            <w:r>
              <w:rPr>
                <w:rFonts w:hint="eastAsia" w:ascii="仿宋" w:hAnsi="仿宋" w:eastAsia="仿宋" w:cs="仿宋"/>
                <w:color w:val="auto"/>
                <w:sz w:val="24"/>
                <w:szCs w:val="24"/>
              </w:rPr>
              <w:t>交付（实施）的时间（期限）和地点（范围）</w:t>
            </w:r>
          </w:p>
        </w:tc>
        <w:tc>
          <w:tcPr>
            <w:tcW w:w="3003" w:type="pct"/>
            <w:gridSpan w:val="4"/>
            <w:vAlign w:val="center"/>
          </w:tcPr>
          <w:p>
            <w:pPr>
              <w:widowControl/>
              <w:jc w:val="both"/>
              <w:textAlignment w:val="top"/>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交付时间：2023年12月20日前具备验收条件；</w:t>
            </w:r>
          </w:p>
          <w:p>
            <w:pPr>
              <w:pStyle w:val="8"/>
              <w:jc w:val="both"/>
              <w:rPr>
                <w:rFonts w:ascii="宋体" w:hAnsi="宋体" w:cs="宋体"/>
                <w:color w:val="auto"/>
                <w:sz w:val="22"/>
                <w:szCs w:val="22"/>
              </w:rPr>
            </w:pPr>
            <w:r>
              <w:rPr>
                <w:rFonts w:hint="eastAsia" w:ascii="仿宋" w:hAnsi="仿宋" w:eastAsia="仿宋" w:cs="仿宋"/>
                <w:color w:val="auto"/>
                <w:kern w:val="2"/>
                <w:sz w:val="24"/>
                <w:szCs w:val="24"/>
                <w:lang w:val="en-US" w:eastAsia="zh-CN" w:bidi="ar-SA"/>
              </w:rPr>
              <w:t>交付地点：广西工商职业技术学院鹏飞校区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spacing w:line="260" w:lineRule="exact"/>
              <w:jc w:val="center"/>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rPr>
              <w:t>付款条件（进度和方式）</w:t>
            </w:r>
          </w:p>
        </w:tc>
        <w:tc>
          <w:tcPr>
            <w:tcW w:w="3003" w:type="pct"/>
            <w:gridSpan w:val="4"/>
            <w:vAlign w:val="center"/>
          </w:tcPr>
          <w:p>
            <w:pPr>
              <w:spacing w:line="260" w:lineRule="exact"/>
              <w:jc w:val="both"/>
              <w:rPr>
                <w:rFonts w:hint="default" w:ascii="仿宋" w:hAnsi="仿宋" w:eastAsia="仿宋" w:cs="Times New Roman"/>
                <w:color w:val="auto"/>
                <w:kern w:val="2"/>
                <w:sz w:val="24"/>
                <w:szCs w:val="24"/>
                <w:lang w:val="en-US" w:eastAsia="zh-CN" w:bidi="ar-SA"/>
              </w:rPr>
            </w:pPr>
            <w:r>
              <w:rPr>
                <w:rFonts w:hint="eastAsia" w:ascii="仿宋" w:hAnsi="仿宋" w:eastAsia="仿宋"/>
                <w:color w:val="auto"/>
                <w:sz w:val="24"/>
                <w:lang w:val="en-US" w:eastAsia="zh-CN"/>
              </w:rPr>
              <w:t>产品安装完成、调试验收合格后，供货方提供相应合法合规发票，采购方支付合同总价款。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spacing w:line="260" w:lineRule="exact"/>
              <w:jc w:val="center"/>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rPr>
              <w:t>包装和运输</w:t>
            </w:r>
          </w:p>
        </w:tc>
        <w:tc>
          <w:tcPr>
            <w:tcW w:w="3003" w:type="pct"/>
            <w:gridSpan w:val="4"/>
            <w:vAlign w:val="center"/>
          </w:tcPr>
          <w:p>
            <w:pPr>
              <w:spacing w:line="260" w:lineRule="exact"/>
              <w:jc w:val="both"/>
              <w:rPr>
                <w:rFonts w:hint="default" w:ascii="仿宋" w:hAnsi="仿宋" w:eastAsia="仿宋" w:cs="Times New Roman"/>
                <w:color w:val="auto"/>
                <w:kern w:val="2"/>
                <w:sz w:val="24"/>
                <w:szCs w:val="24"/>
                <w:lang w:val="en-US" w:eastAsia="zh-CN" w:bidi="ar-SA"/>
              </w:rPr>
            </w:pPr>
            <w:r>
              <w:rPr>
                <w:rFonts w:hint="eastAsia" w:ascii="仿宋" w:hAnsi="仿宋" w:eastAsia="仿宋"/>
                <w:color w:val="auto"/>
                <w:sz w:val="24"/>
                <w:lang w:val="en-US" w:eastAsia="zh-CN"/>
              </w:rPr>
              <w:t>由供货方负责免费将产品完好运输至交付地点。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spacing w:line="260" w:lineRule="exact"/>
              <w:jc w:val="center"/>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rPr>
              <w:t>售后服务及保险等</w:t>
            </w:r>
          </w:p>
        </w:tc>
        <w:tc>
          <w:tcPr>
            <w:tcW w:w="3003" w:type="pct"/>
            <w:gridSpan w:val="4"/>
            <w:vAlign w:val="center"/>
          </w:tcPr>
          <w:p>
            <w:pPr>
              <w:numPr>
                <w:ilvl w:val="0"/>
                <w:numId w:val="1"/>
              </w:numPr>
              <w:spacing w:line="260" w:lineRule="exact"/>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质保期不少于二年，从验收合格之日算起；</w:t>
            </w:r>
          </w:p>
          <w:p>
            <w:pPr>
              <w:numPr>
                <w:ilvl w:val="0"/>
                <w:numId w:val="1"/>
              </w:numPr>
              <w:spacing w:line="260" w:lineRule="exact"/>
              <w:jc w:val="both"/>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如因设备出现故障，供货方需要在3小时内响应，24小时内排队故障；</w:t>
            </w:r>
          </w:p>
          <w:p>
            <w:pPr>
              <w:pStyle w:val="8"/>
              <w:rPr>
                <w:rFonts w:hint="default" w:ascii="Times New Roman" w:hAnsi="Times New Roman" w:eastAsia="宋体" w:cs="Times New Roman"/>
                <w:color w:val="auto"/>
                <w:kern w:val="2"/>
                <w:sz w:val="21"/>
                <w:szCs w:val="24"/>
                <w:lang w:val="en-US" w:eastAsia="zh-CN" w:bidi="ar-SA"/>
              </w:rPr>
            </w:pPr>
            <w:r>
              <w:rPr>
                <w:rFonts w:hint="eastAsia" w:ascii="仿宋" w:hAnsi="仿宋" w:eastAsia="仿宋" w:cs="仿宋"/>
                <w:color w:val="auto"/>
                <w:kern w:val="2"/>
                <w:sz w:val="24"/>
                <w:szCs w:val="24"/>
                <w:lang w:val="en-US" w:eastAsia="zh-CN" w:bidi="ar-SA"/>
              </w:rPr>
              <w:t>3、施工期间及质保期间，供货方应负责自身安装、维护（修）人员的人身安全。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977" w:type="dxa"/>
            <w:gridSpan w:val="3"/>
            <w:vAlign w:val="center"/>
          </w:tcPr>
          <w:p>
            <w:pPr>
              <w:spacing w:line="260" w:lineRule="exact"/>
              <w:jc w:val="center"/>
              <w:rPr>
                <w:rFonts w:ascii="宋体" w:hAnsi="宋体" w:cs="宋体"/>
                <w:color w:val="auto"/>
                <w:sz w:val="24"/>
              </w:rPr>
            </w:pPr>
            <w:r>
              <w:rPr>
                <w:rFonts w:hint="eastAsia" w:ascii="仿宋" w:hAnsi="仿宋" w:eastAsia="仿宋"/>
                <w:color w:val="auto"/>
                <w:sz w:val="24"/>
              </w:rPr>
              <w:t>履约验收要求</w:t>
            </w:r>
          </w:p>
        </w:tc>
        <w:tc>
          <w:tcPr>
            <w:tcW w:w="5985" w:type="dxa"/>
            <w:gridSpan w:val="4"/>
            <w:vAlign w:val="center"/>
          </w:tcPr>
          <w:p>
            <w:pPr>
              <w:spacing w:line="260" w:lineRule="exact"/>
              <w:jc w:val="both"/>
              <w:rPr>
                <w:rFonts w:hint="default" w:ascii="仿宋" w:hAnsi="仿宋" w:eastAsia="仿宋"/>
                <w:color w:val="auto"/>
                <w:sz w:val="24"/>
                <w:lang w:val="en-US" w:eastAsia="zh-CN"/>
              </w:rPr>
            </w:pPr>
            <w:r>
              <w:rPr>
                <w:rFonts w:hint="eastAsia" w:ascii="仿宋" w:hAnsi="仿宋" w:eastAsia="仿宋"/>
                <w:color w:val="auto"/>
                <w:sz w:val="24"/>
                <w:lang w:val="en-US" w:eastAsia="zh-CN"/>
              </w:rPr>
              <w:t>1、合同签订后供货方按合同总价款的3%支付履约保证金（小微企业可按2%支付履约保证金），质保期满后无息返还。</w:t>
            </w:r>
          </w:p>
          <w:p>
            <w:pPr>
              <w:spacing w:line="260" w:lineRule="exact"/>
              <w:jc w:val="both"/>
              <w:rPr>
                <w:rFonts w:hint="eastAsia" w:ascii="仿宋" w:hAnsi="仿宋" w:eastAsia="仿宋"/>
                <w:color w:val="auto"/>
                <w:sz w:val="24"/>
                <w:lang w:val="en-US" w:eastAsia="zh-CN"/>
              </w:rPr>
            </w:pPr>
            <w:r>
              <w:rPr>
                <w:rFonts w:hint="eastAsia" w:ascii="仿宋" w:hAnsi="仿宋" w:eastAsia="仿宋"/>
                <w:color w:val="auto"/>
                <w:sz w:val="24"/>
                <w:lang w:val="en-US" w:eastAsia="zh-CN"/>
              </w:rPr>
              <w:t>2、验收合格：项目能在约定的日期交付、灯具能正常使用、能实现采购方设定的分路控制要求、开挖的路面恢复原样、施工产生的垃圾清运完成。</w:t>
            </w:r>
          </w:p>
          <w:p>
            <w:pPr>
              <w:pStyle w:val="8"/>
              <w:rPr>
                <w:rFonts w:asciiTheme="minorEastAsia" w:hAnsiTheme="minorEastAsia" w:eastAsiaTheme="minorEastAsia" w:cstheme="minorEastAsia"/>
                <w:color w:val="auto"/>
                <w:sz w:val="22"/>
                <w:szCs w:val="22"/>
              </w:rPr>
            </w:pPr>
            <w:r>
              <w:rPr>
                <w:rFonts w:hint="eastAsia" w:ascii="仿宋" w:hAnsi="仿宋" w:eastAsia="仿宋" w:cs="Times New Roman"/>
                <w:color w:val="auto"/>
                <w:kern w:val="2"/>
                <w:sz w:val="24"/>
                <w:szCs w:val="24"/>
                <w:lang w:val="en-US" w:eastAsia="zh-CN" w:bidi="ar-SA"/>
              </w:rPr>
              <w:t>3、如供货方不能在约定的日期交付，则采购方有权终止合同，且供货方应向采购方支付</w:t>
            </w:r>
            <w:r>
              <w:rPr>
                <w:rFonts w:hint="eastAsia" w:cs="Times New Roman"/>
                <w:color w:val="auto"/>
                <w:kern w:val="2"/>
                <w:sz w:val="24"/>
                <w:szCs w:val="24"/>
                <w:lang w:val="en-US" w:eastAsia="zh-CN" w:bidi="ar-SA"/>
              </w:rPr>
              <w:t>项目中标</w:t>
            </w:r>
            <w:r>
              <w:rPr>
                <w:rFonts w:hint="eastAsia" w:ascii="仿宋" w:hAnsi="仿宋" w:eastAsia="仿宋" w:cs="Times New Roman"/>
                <w:color w:val="auto"/>
                <w:kern w:val="2"/>
                <w:sz w:val="24"/>
                <w:szCs w:val="24"/>
                <w:lang w:val="en-US" w:eastAsia="zh-CN" w:bidi="ar-SA"/>
              </w:rPr>
              <w:t>金额50%的赔偿金。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977" w:type="dxa"/>
            <w:gridSpan w:val="3"/>
            <w:vAlign w:val="center"/>
          </w:tcPr>
          <w:p>
            <w:pPr>
              <w:spacing w:line="260" w:lineRule="exact"/>
              <w:jc w:val="center"/>
              <w:rPr>
                <w:rFonts w:hint="eastAsia" w:ascii="宋体" w:hAnsi="宋体" w:cs="宋体"/>
                <w:color w:val="auto"/>
                <w:sz w:val="24"/>
              </w:rPr>
            </w:pPr>
            <w:r>
              <w:rPr>
                <w:rFonts w:hint="eastAsia" w:ascii="仿宋" w:hAnsi="仿宋" w:eastAsia="仿宋"/>
                <w:color w:val="auto"/>
                <w:sz w:val="24"/>
                <w:lang w:val="en-US" w:eastAsia="zh-CN"/>
              </w:rPr>
              <w:t>企业要求</w:t>
            </w:r>
          </w:p>
        </w:tc>
        <w:tc>
          <w:tcPr>
            <w:tcW w:w="5985" w:type="dxa"/>
            <w:gridSpan w:val="4"/>
            <w:vAlign w:val="center"/>
          </w:tcPr>
          <w:p>
            <w:pPr>
              <w:spacing w:line="260" w:lineRule="exact"/>
              <w:jc w:val="both"/>
              <w:rPr>
                <w:rFonts w:hint="eastAsia"/>
                <w:color w:val="auto"/>
                <w:sz w:val="22"/>
                <w:szCs w:val="22"/>
              </w:rPr>
            </w:pPr>
            <w:r>
              <w:rPr>
                <w:rFonts w:hint="eastAsia" w:ascii="仿宋" w:hAnsi="仿宋" w:eastAsia="仿宋"/>
                <w:color w:val="auto"/>
                <w:sz w:val="24"/>
                <w:lang w:val="en-US" w:eastAsia="zh-CN"/>
              </w:rPr>
              <w:t>具备合法的营业执照，具备项目实施所需的专业技术人员。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977" w:type="dxa"/>
            <w:gridSpan w:val="3"/>
            <w:vAlign w:val="center"/>
          </w:tcPr>
          <w:p>
            <w:pPr>
              <w:numPr>
                <w:ilvl w:val="0"/>
                <w:numId w:val="0"/>
              </w:numPr>
              <w:spacing w:line="260" w:lineRule="exact"/>
              <w:ind w:left="0" w:leftChars="0" w:firstLine="0" w:firstLineChars="0"/>
              <w:jc w:val="center"/>
              <w:rPr>
                <w:rFonts w:hint="eastAsia" w:ascii="宋体" w:hAnsi="宋体" w:cs="宋体"/>
                <w:color w:val="auto"/>
                <w:sz w:val="24"/>
              </w:rPr>
            </w:pPr>
            <w:r>
              <w:rPr>
                <w:rFonts w:hint="eastAsia" w:ascii="仿宋" w:hAnsi="仿宋" w:eastAsia="仿宋"/>
                <w:color w:val="auto"/>
                <w:sz w:val="24"/>
                <w:lang w:val="en-US" w:eastAsia="zh-CN"/>
              </w:rPr>
              <w:t>服务要求</w:t>
            </w:r>
          </w:p>
        </w:tc>
        <w:tc>
          <w:tcPr>
            <w:tcW w:w="5985" w:type="dxa"/>
            <w:gridSpan w:val="4"/>
            <w:vAlign w:val="center"/>
          </w:tcPr>
          <w:p>
            <w:pPr>
              <w:numPr>
                <w:ilvl w:val="0"/>
                <w:numId w:val="0"/>
              </w:numPr>
              <w:spacing w:line="260" w:lineRule="exact"/>
              <w:jc w:val="both"/>
              <w:rPr>
                <w:rFonts w:hint="eastAsia" w:ascii="仿宋" w:hAnsi="仿宋" w:eastAsia="仿宋"/>
                <w:color w:val="auto"/>
                <w:sz w:val="24"/>
                <w:lang w:val="en-US" w:eastAsia="zh-CN"/>
              </w:rPr>
            </w:pPr>
            <w:r>
              <w:rPr>
                <w:rFonts w:hint="eastAsia" w:ascii="仿宋" w:hAnsi="仿宋" w:eastAsia="仿宋"/>
                <w:color w:val="auto"/>
                <w:sz w:val="24"/>
                <w:lang w:val="en-US" w:eastAsia="zh-CN"/>
              </w:rPr>
              <w:t>1、供货方提供的产品及施工过程、施工质量应符合国家技术规范、标准及规程。</w:t>
            </w:r>
          </w:p>
          <w:p>
            <w:pPr>
              <w:numPr>
                <w:ilvl w:val="0"/>
                <w:numId w:val="0"/>
              </w:numPr>
              <w:spacing w:line="260" w:lineRule="exact"/>
              <w:jc w:val="both"/>
              <w:rPr>
                <w:rFonts w:hint="eastAsia" w:ascii="仿宋" w:hAnsi="仿宋" w:eastAsia="仿宋"/>
                <w:color w:val="auto"/>
                <w:sz w:val="24"/>
                <w:lang w:val="en-US" w:eastAsia="zh-CN"/>
              </w:rPr>
            </w:pPr>
            <w:r>
              <w:rPr>
                <w:rFonts w:hint="eastAsia" w:ascii="仿宋" w:hAnsi="仿宋" w:eastAsia="仿宋"/>
                <w:color w:val="auto"/>
                <w:sz w:val="24"/>
                <w:lang w:val="en-US" w:eastAsia="zh-CN"/>
              </w:rPr>
              <w:t>2、供货方在项目施工前一天应向采购方提交具体实施方案，在采购方认可后方可进行施工。</w:t>
            </w:r>
          </w:p>
          <w:p>
            <w:pPr>
              <w:numPr>
                <w:ilvl w:val="0"/>
                <w:numId w:val="0"/>
              </w:numPr>
              <w:spacing w:line="260" w:lineRule="exact"/>
              <w:jc w:val="both"/>
              <w:rPr>
                <w:rFonts w:hint="eastAsia" w:ascii="仿宋" w:hAnsi="仿宋" w:eastAsia="仿宋"/>
                <w:color w:val="auto"/>
                <w:sz w:val="24"/>
                <w:lang w:val="en-US" w:eastAsia="zh-CN"/>
              </w:rPr>
            </w:pPr>
            <w:r>
              <w:rPr>
                <w:rFonts w:hint="eastAsia" w:ascii="仿宋" w:hAnsi="仿宋" w:eastAsia="仿宋"/>
                <w:color w:val="auto"/>
                <w:sz w:val="24"/>
                <w:lang w:val="en-US" w:eastAsia="zh-CN"/>
              </w:rPr>
              <w:t>3、为实现节能降耗，供货方应按采购方要求对项目线路实施分路（共分三路）控制。</w:t>
            </w:r>
          </w:p>
          <w:p>
            <w:pPr>
              <w:numPr>
                <w:ilvl w:val="0"/>
                <w:numId w:val="0"/>
              </w:numPr>
              <w:spacing w:line="260" w:lineRule="exact"/>
              <w:jc w:val="both"/>
              <w:rPr>
                <w:rFonts w:hint="eastAsia"/>
                <w:color w:val="auto"/>
                <w:sz w:val="22"/>
                <w:szCs w:val="22"/>
              </w:rPr>
            </w:pPr>
            <w:r>
              <w:rPr>
                <w:rFonts w:hint="eastAsia" w:ascii="仿宋" w:hAnsi="仿宋" w:eastAsia="仿宋"/>
                <w:color w:val="auto"/>
                <w:sz w:val="24"/>
                <w:lang w:val="en-US" w:eastAsia="zh-CN"/>
              </w:rPr>
              <w:t>4、合同价为包干价，合同价款包含但不限于税费、人工费、机械费及完成项目所需的零配件。</w:t>
            </w:r>
          </w:p>
        </w:tc>
      </w:tr>
    </w:tbl>
    <w:p>
      <w:pPr>
        <w:pStyle w:val="14"/>
        <w:rPr>
          <w:color w:val="auto"/>
        </w:rPr>
      </w:pPr>
    </w:p>
    <w:p>
      <w:pPr>
        <w:pStyle w:val="14"/>
        <w:rPr>
          <w:color w:val="auto"/>
        </w:rPr>
        <w:sectPr>
          <w:pgSz w:w="11906" w:h="16838"/>
          <w:pgMar w:top="1440" w:right="1080" w:bottom="1440" w:left="1080" w:header="851" w:footer="992" w:gutter="0"/>
          <w:cols w:space="425" w:num="1"/>
          <w:docGrid w:type="lines" w:linePitch="312" w:charSpace="0"/>
        </w:sectPr>
      </w:pPr>
    </w:p>
    <w:p>
      <w:pPr>
        <w:pStyle w:val="3"/>
        <w:spacing w:line="360" w:lineRule="auto"/>
        <w:ind w:firstLine="2800" w:firstLineChars="700"/>
        <w:jc w:val="left"/>
        <w:rPr>
          <w:b w:val="0"/>
          <w:bCs/>
          <w:color w:val="auto"/>
          <w:sz w:val="40"/>
          <w:szCs w:val="22"/>
        </w:rPr>
      </w:pPr>
      <w:r>
        <w:rPr>
          <w:rFonts w:hint="eastAsia"/>
          <w:b w:val="0"/>
          <w:bCs/>
          <w:color w:val="auto"/>
          <w:sz w:val="40"/>
          <w:szCs w:val="22"/>
        </w:rPr>
        <w:t>第三章 评审办法</w:t>
      </w:r>
    </w:p>
    <w:p>
      <w:pPr>
        <w:spacing w:before="156" w:beforeLines="50" w:after="156" w:afterLines="50" w:line="360" w:lineRule="auto"/>
        <w:ind w:firstLine="482" w:firstLineChars="200"/>
        <w:rPr>
          <w:rFonts w:ascii="宋体" w:hAnsi="宋体" w:cs="Courier New"/>
          <w:b/>
          <w:bCs/>
          <w:color w:val="auto"/>
          <w:sz w:val="24"/>
        </w:rPr>
      </w:pPr>
      <w:r>
        <w:rPr>
          <w:rFonts w:hint="eastAsia" w:ascii="宋体" w:hAnsi="宋体" w:cs="Courier New"/>
          <w:b/>
          <w:bCs/>
          <w:color w:val="auto"/>
          <w:sz w:val="24"/>
        </w:rPr>
        <w:t>一、评标方法：</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1、本项目采用最低评标价法。</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2、响应文件满足采购文件全部实质性要求，且总报价最低（折扣率最高）的供应商为成交候选人。</w:t>
      </w:r>
    </w:p>
    <w:p>
      <w:pPr>
        <w:spacing w:before="156" w:beforeLines="50" w:after="156" w:afterLines="50" w:line="360" w:lineRule="auto"/>
        <w:ind w:firstLine="482" w:firstLineChars="200"/>
        <w:rPr>
          <w:rFonts w:ascii="宋体" w:hAnsi="宋体" w:cs="Courier New"/>
          <w:b/>
          <w:bCs/>
          <w:color w:val="auto"/>
          <w:sz w:val="24"/>
        </w:rPr>
      </w:pPr>
      <w:r>
        <w:rPr>
          <w:rFonts w:hint="eastAsia" w:ascii="宋体" w:hAnsi="宋体" w:cs="Courier New"/>
          <w:b/>
          <w:bCs/>
          <w:color w:val="auto"/>
          <w:sz w:val="24"/>
        </w:rPr>
        <w:t>二、成交人推荐原则：</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82" w:firstLineChars="200"/>
        <w:rPr>
          <w:rFonts w:ascii="宋体" w:hAnsi="宋体" w:cs="Courier New"/>
          <w:b/>
          <w:bCs/>
          <w:color w:val="auto"/>
          <w:sz w:val="24"/>
        </w:rPr>
      </w:pPr>
      <w:r>
        <w:rPr>
          <w:rFonts w:hint="eastAsia" w:ascii="宋体" w:hAnsi="宋体" w:cs="Courier New"/>
          <w:b/>
          <w:bCs/>
          <w:color w:val="auto"/>
          <w:sz w:val="24"/>
        </w:rPr>
        <w:t>三、说明</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2、对于存在严重不平衡、不合理、有可能低于供应商自身成本的报价价，询价小组有权予以拒绝。</w:t>
      </w:r>
    </w:p>
    <w:p>
      <w:pPr>
        <w:spacing w:before="156" w:beforeLines="50" w:after="156" w:afterLines="50" w:line="360" w:lineRule="auto"/>
        <w:ind w:firstLine="480" w:firstLineChars="200"/>
        <w:rPr>
          <w:rFonts w:ascii="宋体" w:hAnsi="宋体"/>
          <w:b/>
          <w:color w:val="auto"/>
          <w:sz w:val="24"/>
          <w:highlight w:val="yellow"/>
        </w:rPr>
      </w:pPr>
      <w:r>
        <w:rPr>
          <w:rFonts w:hint="eastAsia" w:ascii="宋体" w:hAnsi="宋体" w:cs="Courier New"/>
          <w:bCs/>
          <w:color w:val="auto"/>
          <w:sz w:val="24"/>
        </w:rPr>
        <w:t>3、供应商一旦被发现有虚假响应情况，将被取消报价或成交资格。</w:t>
      </w: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32"/>
          <w:szCs w:val="32"/>
        </w:rPr>
      </w:pPr>
    </w:p>
    <w:p>
      <w:pPr>
        <w:pStyle w:val="3"/>
        <w:spacing w:line="360" w:lineRule="exact"/>
        <w:ind w:right="960" w:firstLine="2400" w:firstLineChars="600"/>
        <w:jc w:val="left"/>
        <w:rPr>
          <w:b w:val="0"/>
          <w:bCs/>
          <w:color w:val="auto"/>
          <w:sz w:val="40"/>
          <w:szCs w:val="22"/>
        </w:rPr>
      </w:pPr>
      <w:r>
        <w:rPr>
          <w:rFonts w:hint="eastAsia"/>
          <w:b w:val="0"/>
          <w:bCs/>
          <w:color w:val="auto"/>
          <w:sz w:val="40"/>
          <w:szCs w:val="22"/>
        </w:rPr>
        <w:t>第四章 响应文件格式</w:t>
      </w:r>
    </w:p>
    <w:p>
      <w:pPr>
        <w:spacing w:line="240" w:lineRule="atLeast"/>
        <w:jc w:val="center"/>
        <w:rPr>
          <w:rFonts w:ascii="宋体" w:hAnsi="宋体"/>
          <w:b/>
          <w:color w:val="auto"/>
          <w:sz w:val="32"/>
          <w:szCs w:val="32"/>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32"/>
          <w:szCs w:val="32"/>
        </w:rPr>
      </w:pPr>
      <w:r>
        <w:rPr>
          <w:rFonts w:hint="eastAsia" w:ascii="宋体" w:hAnsi="宋体"/>
          <w:b/>
          <w:color w:val="auto"/>
          <w:sz w:val="44"/>
          <w:szCs w:val="44"/>
        </w:rPr>
        <w:t>响 应 文 件</w:t>
      </w:r>
      <w:r>
        <w:rPr>
          <w:rFonts w:hint="eastAsia" w:ascii="宋体" w:hAnsi="宋体"/>
          <w:b/>
          <w:color w:val="auto"/>
          <w:sz w:val="32"/>
          <w:szCs w:val="32"/>
        </w:rPr>
        <w:t xml:space="preserve"> </w:t>
      </w:r>
      <w:r>
        <w:rPr>
          <w:rFonts w:hint="eastAsia" w:ascii="宋体" w:hAnsi="宋体"/>
          <w:color w:val="auto"/>
          <w:szCs w:val="21"/>
        </w:rPr>
        <w:t>(封面)</w:t>
      </w: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tabs>
          <w:tab w:val="left" w:pos="3240"/>
        </w:tabs>
        <w:spacing w:line="360" w:lineRule="auto"/>
        <w:jc w:val="left"/>
        <w:rPr>
          <w:rFonts w:ascii="宋体" w:hAnsi="宋体"/>
          <w:color w:val="auto"/>
          <w:szCs w:val="21"/>
          <w:u w:val="single"/>
        </w:rPr>
      </w:pPr>
      <w:r>
        <w:rPr>
          <w:rFonts w:hint="eastAsia" w:ascii="宋体" w:hAnsi="宋体"/>
          <w:color w:val="auto"/>
          <w:szCs w:val="21"/>
        </w:rPr>
        <w:t>采购项目名称：</w:t>
      </w:r>
      <w:r>
        <w:rPr>
          <w:rFonts w:hint="eastAsia" w:ascii="宋体" w:hAnsi="宋体"/>
          <w:color w:val="auto"/>
          <w:szCs w:val="21"/>
          <w:u w:val="single"/>
        </w:rPr>
        <w:t xml:space="preserve">                       </w:t>
      </w:r>
    </w:p>
    <w:p>
      <w:pPr>
        <w:tabs>
          <w:tab w:val="left" w:pos="2625"/>
        </w:tabs>
        <w:spacing w:line="360" w:lineRule="auto"/>
        <w:jc w:val="center"/>
        <w:rPr>
          <w:rFonts w:ascii="宋体" w:hAnsi="宋体"/>
          <w:color w:val="auto"/>
          <w:szCs w:val="21"/>
        </w:rPr>
      </w:pPr>
    </w:p>
    <w:p>
      <w:pPr>
        <w:tabs>
          <w:tab w:val="left" w:pos="2625"/>
        </w:tabs>
        <w:spacing w:line="360" w:lineRule="auto"/>
        <w:jc w:val="center"/>
        <w:rPr>
          <w:rFonts w:ascii="宋体" w:hAnsi="宋体"/>
          <w:color w:val="auto"/>
          <w:szCs w:val="21"/>
        </w:rPr>
      </w:pPr>
    </w:p>
    <w:p>
      <w:pPr>
        <w:spacing w:line="360" w:lineRule="auto"/>
        <w:jc w:val="center"/>
        <w:rPr>
          <w:rFonts w:ascii="宋体" w:hAnsi="宋体"/>
          <w:color w:val="auto"/>
          <w:szCs w:val="21"/>
        </w:rPr>
      </w:pPr>
      <w:r>
        <w:rPr>
          <w:rFonts w:hint="eastAsia" w:ascii="宋体" w:hAnsi="宋体"/>
          <w:color w:val="auto"/>
          <w:szCs w:val="21"/>
        </w:rPr>
        <w:t xml:space="preserve">                                       供应商名称（盖章）</w:t>
      </w:r>
    </w:p>
    <w:p>
      <w:pPr>
        <w:spacing w:line="360" w:lineRule="auto"/>
        <w:ind w:firstLine="6111" w:firstLineChars="2910"/>
        <w:rPr>
          <w:rFonts w:ascii="宋体" w:hAnsi="宋体"/>
          <w:color w:val="auto"/>
          <w:szCs w:val="21"/>
        </w:rPr>
      </w:pPr>
      <w:r>
        <w:rPr>
          <w:rFonts w:hint="eastAsia" w:ascii="宋体" w:hAnsi="宋体"/>
          <w:color w:val="auto"/>
          <w:szCs w:val="21"/>
        </w:rPr>
        <w:t>年</w:t>
      </w:r>
      <w:r>
        <w:rPr>
          <w:rFonts w:hint="eastAsia" w:ascii="宋体" w:hAnsi="宋体" w:cs="宋体"/>
          <w:color w:val="auto"/>
          <w:szCs w:val="21"/>
        </w:rPr>
        <w:t xml:space="preserve">    </w:t>
      </w:r>
      <w:r>
        <w:rPr>
          <w:rFonts w:hint="eastAsia" w:ascii="宋体" w:hAnsi="宋体"/>
          <w:color w:val="auto"/>
          <w:szCs w:val="21"/>
        </w:rPr>
        <w:t>月    日</w:t>
      </w:r>
    </w:p>
    <w:p>
      <w:pPr>
        <w:spacing w:line="360" w:lineRule="exact"/>
        <w:rPr>
          <w:rFonts w:ascii="宋体" w:hAnsi="宋体"/>
          <w:b/>
          <w:color w:val="auto"/>
          <w:szCs w:val="21"/>
        </w:rPr>
      </w:pPr>
    </w:p>
    <w:p>
      <w:pPr>
        <w:spacing w:line="360" w:lineRule="exact"/>
        <w:rPr>
          <w:rFonts w:ascii="宋体" w:hAnsi="宋体"/>
          <w:b/>
          <w:color w:val="auto"/>
          <w:szCs w:val="21"/>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auto"/>
        <w:jc w:val="center"/>
        <w:rPr>
          <w:rFonts w:ascii="宋体" w:hAnsi="宋体" w:cs="宋体"/>
          <w:b/>
          <w:color w:val="auto"/>
          <w:sz w:val="32"/>
          <w:szCs w:val="32"/>
        </w:rPr>
      </w:pPr>
      <w:r>
        <w:rPr>
          <w:rFonts w:hint="eastAsia" w:ascii="宋体" w:hAnsi="宋体" w:cs="宋体"/>
          <w:b/>
          <w:color w:val="auto"/>
          <w:sz w:val="32"/>
          <w:szCs w:val="32"/>
        </w:rPr>
        <w:t>响应文件资料清单</w:t>
      </w:r>
    </w:p>
    <w:p>
      <w:pPr>
        <w:spacing w:line="360" w:lineRule="auto"/>
        <w:rPr>
          <w:rFonts w:ascii="宋体" w:hAnsi="宋体" w:cs="宋体"/>
          <w:bCs/>
          <w:color w:val="auto"/>
          <w:sz w:val="24"/>
        </w:rPr>
      </w:pPr>
      <w:r>
        <w:rPr>
          <w:rFonts w:hint="eastAsia" w:ascii="宋体" w:hAnsi="宋体" w:cs="宋体"/>
          <w:b/>
          <w:color w:val="auto"/>
          <w:sz w:val="24"/>
        </w:rPr>
        <w:t>（以下文件要求必须提供的文件如未提供，评审小组有权拒绝其报价响应文件；以下文件均须每页加盖供应商公章，如未盖章，评审小组有权拒绝其响应文件。）</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第一部分：价格文件</w:t>
      </w:r>
    </w:p>
    <w:p>
      <w:pPr>
        <w:spacing w:line="360" w:lineRule="auto"/>
        <w:rPr>
          <w:rFonts w:ascii="宋体" w:hAnsi="宋体" w:cs="宋体"/>
          <w:b/>
          <w:bCs/>
          <w:color w:val="auto"/>
          <w:sz w:val="24"/>
        </w:rPr>
      </w:pPr>
      <w:r>
        <w:rPr>
          <w:rFonts w:hint="eastAsia" w:ascii="宋体" w:hAnsi="宋体" w:cs="宋体"/>
          <w:b/>
          <w:bCs/>
          <w:color w:val="auto"/>
          <w:sz w:val="24"/>
        </w:rPr>
        <w:t>1.报价表；（附件一）[必须提供]</w:t>
      </w:r>
    </w:p>
    <w:p>
      <w:pPr>
        <w:spacing w:line="360" w:lineRule="auto"/>
        <w:rPr>
          <w:rFonts w:ascii="宋体" w:hAnsi="宋体" w:cs="宋体"/>
          <w:color w:val="auto"/>
          <w:sz w:val="24"/>
        </w:rPr>
      </w:pPr>
      <w:r>
        <w:rPr>
          <w:rFonts w:hint="eastAsia" w:ascii="宋体" w:hAnsi="宋体" w:cs="宋体"/>
          <w:color w:val="auto"/>
          <w:sz w:val="24"/>
        </w:rPr>
        <w:t xml:space="preserve"> 第二部分：商务技术文件（以下文件要求必须提供的文件应加盖公章按要求提供，否则竞标无效。）</w:t>
      </w:r>
    </w:p>
    <w:p>
      <w:pPr>
        <w:spacing w:line="360" w:lineRule="auto"/>
        <w:rPr>
          <w:rFonts w:ascii="宋体" w:hAnsi="宋体" w:cs="宋体"/>
          <w:b/>
          <w:bCs/>
          <w:color w:val="auto"/>
          <w:sz w:val="24"/>
        </w:rPr>
      </w:pPr>
      <w:r>
        <w:rPr>
          <w:rFonts w:hint="eastAsia" w:ascii="宋体" w:hAnsi="宋体" w:cs="宋体"/>
          <w:b/>
          <w:bCs/>
          <w:color w:val="auto"/>
          <w:sz w:val="24"/>
        </w:rPr>
        <w:t>2.商务、服务响应、偏离情况说明表；（附件二）[必须提供]</w:t>
      </w:r>
    </w:p>
    <w:p>
      <w:pPr>
        <w:spacing w:line="360" w:lineRule="auto"/>
        <w:rPr>
          <w:rFonts w:ascii="宋体" w:hAnsi="宋体" w:cs="宋体"/>
          <w:b/>
          <w:bCs/>
          <w:color w:val="auto"/>
          <w:sz w:val="24"/>
        </w:rPr>
      </w:pPr>
      <w:r>
        <w:rPr>
          <w:rFonts w:hint="eastAsia" w:ascii="宋体" w:hAnsi="宋体" w:cs="宋体"/>
          <w:b/>
          <w:bCs/>
          <w:color w:val="auto"/>
          <w:sz w:val="24"/>
        </w:rPr>
        <w:t>3.法定代表人身份证正、反面复印件；（附件三）[必须提供]</w:t>
      </w:r>
    </w:p>
    <w:p>
      <w:pPr>
        <w:spacing w:line="360" w:lineRule="auto"/>
        <w:rPr>
          <w:rFonts w:ascii="宋体" w:hAnsi="宋体" w:cs="宋体"/>
          <w:b/>
          <w:bCs/>
          <w:color w:val="auto"/>
          <w:sz w:val="24"/>
        </w:rPr>
      </w:pPr>
      <w:r>
        <w:rPr>
          <w:rFonts w:hint="eastAsia" w:ascii="宋体" w:hAnsi="宋体" w:cs="宋体"/>
          <w:b/>
          <w:bCs/>
          <w:color w:val="auto"/>
          <w:sz w:val="24"/>
        </w:rPr>
        <w:t xml:space="preserve">4.法定代表人授权委托书原件和委托代理人身份证正、反面复印件；（附件四） [委托代理时必须提供]； </w:t>
      </w:r>
    </w:p>
    <w:p>
      <w:pPr>
        <w:spacing w:line="360" w:lineRule="auto"/>
        <w:rPr>
          <w:rFonts w:ascii="宋体" w:hAnsi="宋体" w:cs="宋体"/>
          <w:color w:val="auto"/>
          <w:sz w:val="24"/>
        </w:rPr>
      </w:pPr>
      <w:r>
        <w:rPr>
          <w:rFonts w:hint="eastAsia" w:ascii="宋体" w:hAnsi="宋体" w:cs="宋体"/>
          <w:b/>
          <w:bCs/>
          <w:color w:val="auto"/>
          <w:sz w:val="24"/>
        </w:rPr>
        <w:t>5.有效的主体资格证明文件复印件（附件五）：</w:t>
      </w:r>
    </w:p>
    <w:p>
      <w:pPr>
        <w:spacing w:line="360" w:lineRule="auto"/>
        <w:rPr>
          <w:rFonts w:ascii="宋体" w:hAnsi="宋体" w:cs="宋体"/>
          <w:color w:val="auto"/>
          <w:sz w:val="24"/>
        </w:rPr>
      </w:pPr>
      <w:r>
        <w:rPr>
          <w:rFonts w:hint="eastAsia" w:ascii="宋体" w:hAnsi="宋体" w:cs="宋体"/>
          <w:color w:val="auto"/>
          <w:sz w:val="24"/>
        </w:rPr>
        <w:t xml:space="preserve">①供应商有效的“主体资格证明文件”复印件（如营业执照、事业单位法人证书、执业许可证、自然人身份证等）；[必须提供] </w:t>
      </w:r>
    </w:p>
    <w:p>
      <w:pPr>
        <w:spacing w:line="360" w:lineRule="auto"/>
        <w:rPr>
          <w:rFonts w:ascii="宋体" w:hAnsi="宋体" w:cs="宋体"/>
          <w:b/>
          <w:bCs/>
          <w:color w:val="auto"/>
          <w:sz w:val="24"/>
        </w:rPr>
      </w:pPr>
      <w:r>
        <w:rPr>
          <w:rFonts w:hint="eastAsia" w:ascii="宋体" w:hAnsi="宋体" w:cs="宋体"/>
          <w:color w:val="auto"/>
          <w:sz w:val="24"/>
        </w:rPr>
        <w:t>②本项目的特定资格要求:</w:t>
      </w:r>
      <w:r>
        <w:rPr>
          <w:rFonts w:hint="eastAsia" w:ascii="宋体" w:hAnsi="宋体" w:cs="宋体"/>
          <w:b/>
          <w:bCs/>
          <w:color w:val="auto"/>
          <w:sz w:val="24"/>
        </w:rPr>
        <w:t>[如有要求，必须提供]</w:t>
      </w:r>
    </w:p>
    <w:p>
      <w:pPr>
        <w:spacing w:line="360" w:lineRule="auto"/>
        <w:rPr>
          <w:rFonts w:ascii="宋体" w:hAnsi="宋体" w:cs="宋体"/>
          <w:b/>
          <w:bCs/>
          <w:color w:val="auto"/>
          <w:sz w:val="24"/>
        </w:rPr>
      </w:pPr>
      <w:r>
        <w:rPr>
          <w:rFonts w:hint="eastAsia" w:ascii="宋体" w:hAnsi="宋体" w:cs="宋体"/>
          <w:b/>
          <w:bCs/>
          <w:color w:val="auto"/>
          <w:sz w:val="24"/>
        </w:rPr>
        <w:t>6.供应商信用证明材料：（附件六）</w:t>
      </w:r>
    </w:p>
    <w:p>
      <w:pPr>
        <w:spacing w:line="360" w:lineRule="auto"/>
        <w:rPr>
          <w:rFonts w:ascii="宋体" w:hAnsi="宋体" w:cs="宋体"/>
          <w:color w:val="auto"/>
          <w:sz w:val="24"/>
        </w:rPr>
      </w:pPr>
      <w:r>
        <w:rPr>
          <w:rFonts w:hint="eastAsia" w:ascii="宋体" w:hAnsi="宋体" w:cs="宋体"/>
          <w:color w:val="auto"/>
          <w:sz w:val="24"/>
        </w:rPr>
        <w:t>①参加采购活动前三年内在经营活动中没有重大违法记录和不良信用记录的书面声明；[格式自拟，必须提供]</w:t>
      </w:r>
    </w:p>
    <w:p>
      <w:pPr>
        <w:spacing w:line="360" w:lineRule="auto"/>
        <w:rPr>
          <w:rFonts w:ascii="宋体" w:hAnsi="宋体" w:cs="宋体"/>
          <w:color w:val="auto"/>
          <w:sz w:val="24"/>
        </w:rPr>
      </w:pPr>
      <w:r>
        <w:rPr>
          <w:rFonts w:hint="eastAsia" w:ascii="宋体" w:hAnsi="宋体" w:cs="宋体"/>
          <w:color w:val="auto"/>
          <w:sz w:val="24"/>
        </w:rPr>
        <w:t xml:space="preserve">②在“信用中国”网站(www.creditchina.gov.cn)未被列入失信被执行人、重大税收违法失信主体、企业经营异常名录的查询记录截图复印件加盖公章；[必须提供] </w:t>
      </w:r>
    </w:p>
    <w:p>
      <w:pPr>
        <w:spacing w:line="360" w:lineRule="auto"/>
        <w:rPr>
          <w:rFonts w:ascii="宋体" w:hAnsi="宋体" w:cs="宋体"/>
          <w:color w:val="auto"/>
          <w:sz w:val="24"/>
        </w:rPr>
      </w:pPr>
      <w:r>
        <w:rPr>
          <w:rFonts w:hint="eastAsia" w:ascii="宋体" w:hAnsi="宋体" w:cs="宋体"/>
          <w:color w:val="auto"/>
          <w:sz w:val="24"/>
        </w:rPr>
        <w:t xml:space="preserve">③在中国政府采购网（http://www.ccgp.gov.cn/）未纳入政府采购严重违法失信行为记录名单查询记录截图复印件加盖公章；[必须提供] </w:t>
      </w:r>
    </w:p>
    <w:p>
      <w:pPr>
        <w:spacing w:line="360" w:lineRule="auto"/>
        <w:rPr>
          <w:rFonts w:ascii="宋体" w:hAnsi="宋体" w:cs="宋体"/>
          <w:color w:val="auto"/>
          <w:sz w:val="24"/>
        </w:rPr>
      </w:pPr>
      <w:r>
        <w:rPr>
          <w:rFonts w:hint="eastAsia" w:ascii="宋体" w:hAnsi="宋体" w:cs="宋体"/>
          <w:color w:val="auto"/>
          <w:sz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ascii="宋体" w:hAnsi="宋体" w:cs="宋体"/>
          <w:b/>
          <w:bCs/>
          <w:color w:val="auto"/>
          <w:sz w:val="24"/>
        </w:rPr>
      </w:pPr>
      <w:r>
        <w:rPr>
          <w:rFonts w:hint="eastAsia" w:ascii="宋体" w:hAnsi="宋体" w:cs="宋体"/>
          <w:b/>
          <w:bCs/>
          <w:color w:val="auto"/>
          <w:sz w:val="24"/>
        </w:rPr>
        <w:t>7.其他报价供应商认为需要提供的材料</w:t>
      </w:r>
    </w:p>
    <w:p>
      <w:pPr>
        <w:spacing w:line="360" w:lineRule="auto"/>
        <w:rPr>
          <w:rFonts w:ascii="宋体" w:hAnsi="宋体" w:cs="宋体"/>
          <w:color w:val="auto"/>
          <w:sz w:val="24"/>
          <w:highlight w:val="yellow"/>
        </w:rPr>
      </w:pPr>
      <w:r>
        <w:rPr>
          <w:rFonts w:hint="eastAsia" w:ascii="宋体" w:hAnsi="宋体" w:cs="宋体"/>
          <w:color w:val="auto"/>
          <w:sz w:val="24"/>
          <w:highlight w:val="yellow"/>
        </w:rPr>
        <w:t>注：（未提供格式模板的资料由供应商自拟）</w:t>
      </w:r>
    </w:p>
    <w:p>
      <w:pP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exact"/>
        <w:ind w:right="960"/>
        <w:rPr>
          <w:rFonts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t>附件一</w:t>
      </w:r>
    </w:p>
    <w:p>
      <w:pPr>
        <w:spacing w:line="360" w:lineRule="exact"/>
        <w:ind w:right="960"/>
        <w:jc w:val="cente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t>报价表</w:t>
      </w:r>
    </w:p>
    <w:p>
      <w:pPr>
        <w:spacing w:line="360" w:lineRule="exact"/>
        <w:jc w:val="center"/>
        <w:rPr>
          <w:rFonts w:asciiTheme="majorEastAsia" w:hAnsiTheme="majorEastAsia" w:eastAsiaTheme="majorEastAsia"/>
          <w:b/>
          <w:color w:val="auto"/>
          <w:sz w:val="32"/>
          <w:szCs w:val="32"/>
        </w:rPr>
      </w:pPr>
      <w:r>
        <w:rPr>
          <w:rFonts w:hint="eastAsia" w:ascii="仿宋" w:hAnsi="仿宋" w:eastAsia="仿宋" w:cs="仿宋"/>
          <w:color w:val="auto"/>
          <w:kern w:val="0"/>
          <w:sz w:val="36"/>
          <w:szCs w:val="36"/>
          <w:u w:val="single"/>
        </w:rPr>
        <w:t>广西工商职业技术学</w:t>
      </w:r>
      <w:r>
        <w:rPr>
          <w:rFonts w:hint="eastAsia" w:ascii="仿宋" w:hAnsi="仿宋" w:eastAsia="仿宋" w:cs="仿宋"/>
          <w:color w:val="auto"/>
          <w:kern w:val="0"/>
          <w:sz w:val="36"/>
          <w:szCs w:val="36"/>
          <w:u w:val="single"/>
          <w:lang w:val="en-US" w:eastAsia="zh-CN"/>
        </w:rPr>
        <w:t>院鹏飞校区路灯改造项目</w:t>
      </w:r>
    </w:p>
    <w:tbl>
      <w:tblPr>
        <w:tblStyle w:val="17"/>
        <w:tblpPr w:leftFromText="180" w:rightFromText="180" w:vertAnchor="text" w:horzAnchor="page" w:tblpX="1070" w:tblpY="296"/>
        <w:tblOverlap w:val="never"/>
        <w:tblW w:w="51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56"/>
        <w:gridCol w:w="1537"/>
        <w:gridCol w:w="1827"/>
        <w:gridCol w:w="1104"/>
        <w:gridCol w:w="1042"/>
        <w:gridCol w:w="117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67" w:type="pct"/>
            <w:vAlign w:val="center"/>
          </w:tcPr>
          <w:p>
            <w:pPr>
              <w:jc w:val="center"/>
              <w:rPr>
                <w:rFonts w:ascii="宋体" w:hAnsi="宋体" w:cs="宋体"/>
                <w:color w:val="auto"/>
                <w:sz w:val="24"/>
              </w:rPr>
            </w:pPr>
            <w:r>
              <w:rPr>
                <w:rFonts w:hint="eastAsia" w:ascii="宋体" w:hAnsi="宋体" w:cs="宋体"/>
                <w:color w:val="auto"/>
                <w:sz w:val="24"/>
              </w:rPr>
              <w:t>序号</w:t>
            </w:r>
          </w:p>
        </w:tc>
        <w:tc>
          <w:tcPr>
            <w:tcW w:w="847" w:type="pct"/>
            <w:vAlign w:val="center"/>
          </w:tcPr>
          <w:p>
            <w:pPr>
              <w:jc w:val="center"/>
              <w:rPr>
                <w:rFonts w:ascii="宋体" w:hAnsi="宋体" w:cs="宋体"/>
                <w:color w:val="auto"/>
                <w:sz w:val="24"/>
              </w:rPr>
            </w:pPr>
            <w:r>
              <w:rPr>
                <w:rFonts w:hint="eastAsia" w:ascii="宋体" w:hAnsi="宋体" w:cs="宋体"/>
                <w:color w:val="auto"/>
                <w:sz w:val="24"/>
              </w:rPr>
              <w:t>采购内容</w:t>
            </w:r>
          </w:p>
        </w:tc>
        <w:tc>
          <w:tcPr>
            <w:tcW w:w="742" w:type="pct"/>
            <w:vAlign w:val="center"/>
          </w:tcPr>
          <w:p>
            <w:pPr>
              <w:jc w:val="center"/>
              <w:rPr>
                <w:rFonts w:ascii="宋体" w:hAnsi="宋体" w:cs="宋体"/>
                <w:color w:val="auto"/>
                <w:sz w:val="24"/>
              </w:rPr>
            </w:pPr>
            <w:r>
              <w:rPr>
                <w:rFonts w:hint="eastAsia" w:ascii="宋体" w:hAnsi="宋体" w:cs="宋体"/>
                <w:color w:val="auto"/>
                <w:sz w:val="24"/>
              </w:rPr>
              <w:t>响应品牌型号</w:t>
            </w:r>
          </w:p>
        </w:tc>
        <w:tc>
          <w:tcPr>
            <w:tcW w:w="882" w:type="pct"/>
            <w:vAlign w:val="center"/>
          </w:tcPr>
          <w:p>
            <w:pPr>
              <w:jc w:val="center"/>
              <w:rPr>
                <w:rFonts w:ascii="宋体" w:hAnsi="宋体" w:cs="宋体"/>
                <w:color w:val="auto"/>
                <w:sz w:val="24"/>
              </w:rPr>
            </w:pPr>
            <w:r>
              <w:rPr>
                <w:rFonts w:hint="eastAsia" w:ascii="宋体" w:hAnsi="宋体" w:cs="宋体"/>
                <w:color w:val="auto"/>
                <w:sz w:val="24"/>
              </w:rPr>
              <w:t>单位</w:t>
            </w:r>
          </w:p>
        </w:tc>
        <w:tc>
          <w:tcPr>
            <w:tcW w:w="533" w:type="pct"/>
            <w:vAlign w:val="center"/>
          </w:tcPr>
          <w:p>
            <w:pPr>
              <w:jc w:val="center"/>
              <w:rPr>
                <w:rFonts w:ascii="宋体" w:hAnsi="宋体" w:cs="宋体"/>
                <w:color w:val="auto"/>
                <w:sz w:val="24"/>
              </w:rPr>
            </w:pPr>
            <w:r>
              <w:rPr>
                <w:rFonts w:hint="eastAsia" w:ascii="宋体" w:hAnsi="宋体" w:cs="宋体"/>
                <w:color w:val="auto"/>
                <w:sz w:val="24"/>
              </w:rPr>
              <w:t>数量</w:t>
            </w:r>
          </w:p>
        </w:tc>
        <w:tc>
          <w:tcPr>
            <w:tcW w:w="503" w:type="pct"/>
            <w:vAlign w:val="center"/>
          </w:tcPr>
          <w:p>
            <w:pPr>
              <w:jc w:val="center"/>
              <w:rPr>
                <w:rFonts w:ascii="宋体" w:hAnsi="宋体" w:cs="宋体"/>
                <w:color w:val="auto"/>
                <w:sz w:val="24"/>
              </w:rPr>
            </w:pPr>
            <w:r>
              <w:rPr>
                <w:rFonts w:hint="eastAsia" w:ascii="宋体" w:hAnsi="宋体" w:cs="宋体"/>
                <w:color w:val="auto"/>
                <w:sz w:val="24"/>
              </w:rPr>
              <w:t>单价（元）</w:t>
            </w:r>
          </w:p>
        </w:tc>
        <w:tc>
          <w:tcPr>
            <w:tcW w:w="564" w:type="pct"/>
            <w:vAlign w:val="center"/>
          </w:tcPr>
          <w:p>
            <w:pPr>
              <w:jc w:val="center"/>
              <w:rPr>
                <w:rFonts w:ascii="宋体" w:hAnsi="宋体" w:cs="宋体"/>
                <w:color w:val="auto"/>
                <w:sz w:val="24"/>
              </w:rPr>
            </w:pPr>
            <w:r>
              <w:rPr>
                <w:rFonts w:hint="eastAsia" w:ascii="宋体" w:hAnsi="宋体" w:cs="宋体"/>
                <w:color w:val="auto"/>
                <w:sz w:val="24"/>
              </w:rPr>
              <w:t>金额小计（元）</w:t>
            </w:r>
          </w:p>
        </w:tc>
        <w:tc>
          <w:tcPr>
            <w:tcW w:w="559" w:type="pct"/>
            <w:vAlign w:val="center"/>
          </w:tcPr>
          <w:p>
            <w:pPr>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7" w:type="pct"/>
            <w:vAlign w:val="center"/>
          </w:tcPr>
          <w:p>
            <w:pPr>
              <w:jc w:val="center"/>
              <w:rPr>
                <w:rFonts w:ascii="宋体" w:hAnsi="宋体" w:cs="宋体"/>
                <w:color w:val="auto"/>
                <w:sz w:val="24"/>
              </w:rPr>
            </w:pPr>
            <w:r>
              <w:rPr>
                <w:rFonts w:hint="eastAsia" w:ascii="宋体" w:hAnsi="宋体" w:cs="宋体"/>
                <w:color w:val="auto"/>
                <w:sz w:val="24"/>
              </w:rPr>
              <w:t>1</w:t>
            </w:r>
          </w:p>
        </w:tc>
        <w:tc>
          <w:tcPr>
            <w:tcW w:w="847" w:type="pct"/>
            <w:vAlign w:val="center"/>
          </w:tcPr>
          <w:p>
            <w:pPr>
              <w:spacing w:line="360" w:lineRule="exact"/>
              <w:jc w:val="center"/>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rPr>
              <w:t>路灯</w:t>
            </w:r>
          </w:p>
        </w:tc>
        <w:tc>
          <w:tcPr>
            <w:tcW w:w="742" w:type="pct"/>
            <w:vAlign w:val="center"/>
          </w:tcPr>
          <w:p>
            <w:pPr>
              <w:jc w:val="center"/>
              <w:rPr>
                <w:rFonts w:hint="eastAsia" w:ascii="宋体" w:hAnsi="宋体" w:eastAsia="宋体" w:cs="宋体"/>
                <w:color w:val="auto"/>
                <w:sz w:val="24"/>
                <w:lang w:val="en-US" w:eastAsia="zh-CN"/>
              </w:rPr>
            </w:pPr>
          </w:p>
        </w:tc>
        <w:tc>
          <w:tcPr>
            <w:tcW w:w="882" w:type="pct"/>
            <w:vAlign w:val="center"/>
          </w:tcPr>
          <w:p>
            <w:pPr>
              <w:jc w:val="center"/>
              <w:rPr>
                <w:rFonts w:hint="default" w:ascii="宋体" w:hAnsi="宋体" w:cs="宋体"/>
                <w:color w:val="auto"/>
                <w:sz w:val="24"/>
                <w:lang w:val="en-US" w:eastAsia="zh-CN"/>
              </w:rPr>
            </w:pPr>
            <w:r>
              <w:rPr>
                <w:rFonts w:hint="eastAsia" w:ascii="宋体" w:hAnsi="宋体" w:cs="宋体"/>
                <w:color w:val="auto"/>
                <w:sz w:val="24"/>
                <w:lang w:val="en-US" w:eastAsia="zh-CN"/>
              </w:rPr>
              <w:t>套</w:t>
            </w:r>
          </w:p>
        </w:tc>
        <w:tc>
          <w:tcPr>
            <w:tcW w:w="533"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30</w:t>
            </w:r>
          </w:p>
        </w:tc>
        <w:tc>
          <w:tcPr>
            <w:tcW w:w="503" w:type="pct"/>
            <w:vAlign w:val="center"/>
          </w:tcPr>
          <w:p>
            <w:pPr>
              <w:jc w:val="center"/>
              <w:rPr>
                <w:rFonts w:ascii="宋体" w:hAnsi="宋体" w:cs="宋体"/>
                <w:color w:val="auto"/>
                <w:sz w:val="24"/>
              </w:rPr>
            </w:pPr>
          </w:p>
        </w:tc>
        <w:tc>
          <w:tcPr>
            <w:tcW w:w="564" w:type="pct"/>
            <w:vAlign w:val="center"/>
          </w:tcPr>
          <w:p>
            <w:pPr>
              <w:jc w:val="center"/>
              <w:rPr>
                <w:rFonts w:ascii="宋体" w:hAnsi="宋体" w:cs="宋体"/>
                <w:color w:val="auto"/>
                <w:sz w:val="24"/>
              </w:rPr>
            </w:pPr>
          </w:p>
        </w:tc>
        <w:tc>
          <w:tcPr>
            <w:tcW w:w="559"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7" w:type="pct"/>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p>
        </w:tc>
        <w:tc>
          <w:tcPr>
            <w:tcW w:w="847" w:type="pct"/>
            <w:vAlign w:val="center"/>
          </w:tcPr>
          <w:p>
            <w:pPr>
              <w:spacing w:line="360" w:lineRule="exact"/>
              <w:jc w:val="center"/>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rPr>
              <w:t>庭院灯</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套</w:t>
            </w:r>
          </w:p>
        </w:tc>
        <w:tc>
          <w:tcPr>
            <w:tcW w:w="533"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40</w:t>
            </w:r>
          </w:p>
        </w:tc>
        <w:tc>
          <w:tcPr>
            <w:tcW w:w="503" w:type="pct"/>
            <w:vAlign w:val="center"/>
          </w:tcPr>
          <w:p>
            <w:pPr>
              <w:jc w:val="center"/>
              <w:rPr>
                <w:rFonts w:ascii="宋体" w:hAnsi="宋体" w:cs="宋体"/>
                <w:color w:val="auto"/>
                <w:sz w:val="24"/>
              </w:rPr>
            </w:pPr>
          </w:p>
        </w:tc>
        <w:tc>
          <w:tcPr>
            <w:tcW w:w="564" w:type="pct"/>
            <w:vAlign w:val="center"/>
          </w:tcPr>
          <w:p>
            <w:pPr>
              <w:jc w:val="center"/>
              <w:rPr>
                <w:rFonts w:ascii="宋体" w:hAnsi="宋体" w:cs="宋体"/>
                <w:color w:val="auto"/>
                <w:sz w:val="24"/>
              </w:rPr>
            </w:pPr>
          </w:p>
        </w:tc>
        <w:tc>
          <w:tcPr>
            <w:tcW w:w="559"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7" w:type="pct"/>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847" w:type="pct"/>
            <w:vAlign w:val="center"/>
          </w:tcPr>
          <w:p>
            <w:pPr>
              <w:spacing w:line="360" w:lineRule="exact"/>
              <w:jc w:val="center"/>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配电箱FG-AL1/2</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台</w:t>
            </w:r>
          </w:p>
        </w:tc>
        <w:tc>
          <w:tcPr>
            <w:tcW w:w="533"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1</w:t>
            </w:r>
          </w:p>
        </w:tc>
        <w:tc>
          <w:tcPr>
            <w:tcW w:w="503" w:type="pct"/>
            <w:vAlign w:val="center"/>
          </w:tcPr>
          <w:p>
            <w:pPr>
              <w:jc w:val="center"/>
              <w:rPr>
                <w:rFonts w:ascii="宋体" w:hAnsi="宋体" w:cs="宋体"/>
                <w:color w:val="auto"/>
                <w:sz w:val="24"/>
              </w:rPr>
            </w:pPr>
          </w:p>
        </w:tc>
        <w:tc>
          <w:tcPr>
            <w:tcW w:w="564" w:type="pct"/>
            <w:vAlign w:val="center"/>
          </w:tcPr>
          <w:p>
            <w:pPr>
              <w:jc w:val="center"/>
              <w:rPr>
                <w:rFonts w:ascii="宋体" w:hAnsi="宋体" w:cs="宋体"/>
                <w:color w:val="auto"/>
                <w:sz w:val="24"/>
              </w:rPr>
            </w:pPr>
          </w:p>
        </w:tc>
        <w:tc>
          <w:tcPr>
            <w:tcW w:w="559"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7" w:type="pct"/>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847" w:type="pct"/>
            <w:vAlign w:val="center"/>
          </w:tcPr>
          <w:p>
            <w:pPr>
              <w:spacing w:line="360" w:lineRule="exact"/>
              <w:jc w:val="center"/>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配电箱FG-AL1/2</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台</w:t>
            </w:r>
          </w:p>
        </w:tc>
        <w:tc>
          <w:tcPr>
            <w:tcW w:w="533"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1</w:t>
            </w:r>
          </w:p>
        </w:tc>
        <w:tc>
          <w:tcPr>
            <w:tcW w:w="503" w:type="pct"/>
            <w:vAlign w:val="center"/>
          </w:tcPr>
          <w:p>
            <w:pPr>
              <w:jc w:val="center"/>
              <w:rPr>
                <w:rFonts w:ascii="宋体" w:hAnsi="宋体" w:cs="宋体"/>
                <w:color w:val="auto"/>
                <w:sz w:val="24"/>
              </w:rPr>
            </w:pPr>
          </w:p>
        </w:tc>
        <w:tc>
          <w:tcPr>
            <w:tcW w:w="564" w:type="pct"/>
            <w:vAlign w:val="center"/>
          </w:tcPr>
          <w:p>
            <w:pPr>
              <w:jc w:val="center"/>
              <w:rPr>
                <w:rFonts w:ascii="宋体" w:hAnsi="宋体" w:cs="宋体"/>
                <w:color w:val="auto"/>
                <w:sz w:val="24"/>
              </w:rPr>
            </w:pPr>
          </w:p>
        </w:tc>
        <w:tc>
          <w:tcPr>
            <w:tcW w:w="559"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7" w:type="pct"/>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p>
        </w:tc>
        <w:tc>
          <w:tcPr>
            <w:tcW w:w="847" w:type="pct"/>
            <w:vAlign w:val="center"/>
          </w:tcPr>
          <w:p>
            <w:pPr>
              <w:spacing w:line="360" w:lineRule="exact"/>
              <w:jc w:val="center"/>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电气配管</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米</w:t>
            </w:r>
          </w:p>
        </w:tc>
        <w:tc>
          <w:tcPr>
            <w:tcW w:w="533"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2000</w:t>
            </w:r>
          </w:p>
        </w:tc>
        <w:tc>
          <w:tcPr>
            <w:tcW w:w="503" w:type="pct"/>
            <w:vAlign w:val="center"/>
          </w:tcPr>
          <w:p>
            <w:pPr>
              <w:jc w:val="center"/>
              <w:rPr>
                <w:rFonts w:ascii="宋体" w:hAnsi="宋体" w:cs="宋体"/>
                <w:color w:val="auto"/>
                <w:sz w:val="24"/>
              </w:rPr>
            </w:pPr>
          </w:p>
        </w:tc>
        <w:tc>
          <w:tcPr>
            <w:tcW w:w="564" w:type="pct"/>
            <w:vAlign w:val="center"/>
          </w:tcPr>
          <w:p>
            <w:pPr>
              <w:jc w:val="center"/>
              <w:rPr>
                <w:rFonts w:ascii="宋体" w:hAnsi="宋体" w:cs="宋体"/>
                <w:color w:val="auto"/>
                <w:sz w:val="24"/>
              </w:rPr>
            </w:pPr>
          </w:p>
        </w:tc>
        <w:tc>
          <w:tcPr>
            <w:tcW w:w="559"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7" w:type="pct"/>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6</w:t>
            </w:r>
          </w:p>
        </w:tc>
        <w:tc>
          <w:tcPr>
            <w:tcW w:w="847" w:type="pct"/>
            <w:vAlign w:val="center"/>
          </w:tcPr>
          <w:p>
            <w:pPr>
              <w:spacing w:line="360" w:lineRule="exact"/>
              <w:jc w:val="center"/>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rPr>
              <w:t>电力电缆</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米</w:t>
            </w:r>
          </w:p>
        </w:tc>
        <w:tc>
          <w:tcPr>
            <w:tcW w:w="533"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2000</w:t>
            </w:r>
          </w:p>
        </w:tc>
        <w:tc>
          <w:tcPr>
            <w:tcW w:w="503" w:type="pct"/>
            <w:vAlign w:val="center"/>
          </w:tcPr>
          <w:p>
            <w:pPr>
              <w:jc w:val="center"/>
              <w:rPr>
                <w:rFonts w:ascii="宋体" w:hAnsi="宋体" w:cs="宋体"/>
                <w:color w:val="auto"/>
                <w:sz w:val="24"/>
              </w:rPr>
            </w:pPr>
          </w:p>
        </w:tc>
        <w:tc>
          <w:tcPr>
            <w:tcW w:w="564" w:type="pct"/>
            <w:vAlign w:val="center"/>
          </w:tcPr>
          <w:p>
            <w:pPr>
              <w:jc w:val="center"/>
              <w:rPr>
                <w:rFonts w:ascii="宋体" w:hAnsi="宋体" w:cs="宋体"/>
                <w:color w:val="auto"/>
                <w:sz w:val="24"/>
              </w:rPr>
            </w:pPr>
          </w:p>
        </w:tc>
        <w:tc>
          <w:tcPr>
            <w:tcW w:w="559"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7" w:type="pct"/>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p>
        </w:tc>
        <w:tc>
          <w:tcPr>
            <w:tcW w:w="847" w:type="pct"/>
            <w:vAlign w:val="center"/>
          </w:tcPr>
          <w:p>
            <w:pPr>
              <w:spacing w:line="360" w:lineRule="exact"/>
              <w:jc w:val="center"/>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rPr>
              <w:t>电线电缆</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米</w:t>
            </w:r>
          </w:p>
        </w:tc>
        <w:tc>
          <w:tcPr>
            <w:tcW w:w="533"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800</w:t>
            </w:r>
          </w:p>
        </w:tc>
        <w:tc>
          <w:tcPr>
            <w:tcW w:w="503" w:type="pct"/>
            <w:vAlign w:val="center"/>
          </w:tcPr>
          <w:p>
            <w:pPr>
              <w:jc w:val="center"/>
              <w:rPr>
                <w:rFonts w:ascii="宋体" w:hAnsi="宋体" w:cs="宋体"/>
                <w:color w:val="auto"/>
                <w:sz w:val="24"/>
              </w:rPr>
            </w:pPr>
          </w:p>
        </w:tc>
        <w:tc>
          <w:tcPr>
            <w:tcW w:w="564" w:type="pct"/>
            <w:vAlign w:val="center"/>
          </w:tcPr>
          <w:p>
            <w:pPr>
              <w:jc w:val="center"/>
              <w:rPr>
                <w:rFonts w:ascii="宋体" w:hAnsi="宋体" w:cs="宋体"/>
                <w:color w:val="auto"/>
                <w:sz w:val="24"/>
              </w:rPr>
            </w:pPr>
          </w:p>
        </w:tc>
        <w:tc>
          <w:tcPr>
            <w:tcW w:w="559"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7" w:type="pct"/>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8</w:t>
            </w:r>
          </w:p>
        </w:tc>
        <w:tc>
          <w:tcPr>
            <w:tcW w:w="847" w:type="pct"/>
            <w:vAlign w:val="center"/>
          </w:tcPr>
          <w:p>
            <w:pPr>
              <w:spacing w:line="360" w:lineRule="exact"/>
              <w:jc w:val="center"/>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rPr>
              <w:t>电线电缆</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米</w:t>
            </w:r>
          </w:p>
        </w:tc>
        <w:tc>
          <w:tcPr>
            <w:tcW w:w="533"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100</w:t>
            </w:r>
          </w:p>
        </w:tc>
        <w:tc>
          <w:tcPr>
            <w:tcW w:w="503" w:type="pct"/>
            <w:vAlign w:val="center"/>
          </w:tcPr>
          <w:p>
            <w:pPr>
              <w:jc w:val="center"/>
              <w:rPr>
                <w:rFonts w:ascii="宋体" w:hAnsi="宋体" w:cs="宋体"/>
                <w:color w:val="auto"/>
                <w:sz w:val="24"/>
              </w:rPr>
            </w:pPr>
          </w:p>
        </w:tc>
        <w:tc>
          <w:tcPr>
            <w:tcW w:w="564" w:type="pct"/>
            <w:vAlign w:val="center"/>
          </w:tcPr>
          <w:p>
            <w:pPr>
              <w:jc w:val="center"/>
              <w:rPr>
                <w:rFonts w:ascii="宋体" w:hAnsi="宋体" w:cs="宋体"/>
                <w:color w:val="auto"/>
                <w:sz w:val="24"/>
              </w:rPr>
            </w:pPr>
          </w:p>
        </w:tc>
        <w:tc>
          <w:tcPr>
            <w:tcW w:w="559"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8" w:hRule="atLeast"/>
        </w:trPr>
        <w:tc>
          <w:tcPr>
            <w:tcW w:w="367" w:type="pct"/>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9</w:t>
            </w:r>
          </w:p>
        </w:tc>
        <w:tc>
          <w:tcPr>
            <w:tcW w:w="847" w:type="pct"/>
            <w:vAlign w:val="center"/>
          </w:tcPr>
          <w:p>
            <w:pPr>
              <w:spacing w:line="360" w:lineRule="exact"/>
              <w:jc w:val="center"/>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rPr>
              <w:t>PE32穿线管直接</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个</w:t>
            </w:r>
          </w:p>
        </w:tc>
        <w:tc>
          <w:tcPr>
            <w:tcW w:w="533"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100</w:t>
            </w:r>
          </w:p>
        </w:tc>
        <w:tc>
          <w:tcPr>
            <w:tcW w:w="503" w:type="pct"/>
            <w:vAlign w:val="center"/>
          </w:tcPr>
          <w:p>
            <w:pPr>
              <w:jc w:val="center"/>
              <w:rPr>
                <w:rFonts w:ascii="宋体" w:hAnsi="宋体" w:cs="宋体"/>
                <w:color w:val="auto"/>
                <w:sz w:val="24"/>
              </w:rPr>
            </w:pPr>
          </w:p>
        </w:tc>
        <w:tc>
          <w:tcPr>
            <w:tcW w:w="564" w:type="pct"/>
            <w:vAlign w:val="center"/>
          </w:tcPr>
          <w:p>
            <w:pPr>
              <w:jc w:val="center"/>
              <w:rPr>
                <w:rFonts w:ascii="宋体" w:hAnsi="宋体" w:cs="宋体"/>
                <w:color w:val="auto"/>
                <w:sz w:val="24"/>
              </w:rPr>
            </w:pPr>
          </w:p>
        </w:tc>
        <w:tc>
          <w:tcPr>
            <w:tcW w:w="559"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7" w:type="pct"/>
            <w:vAlign w:val="center"/>
          </w:tcPr>
          <w:p>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847" w:type="pct"/>
            <w:vAlign w:val="center"/>
          </w:tcPr>
          <w:p>
            <w:pPr>
              <w:spacing w:line="360" w:lineRule="exact"/>
              <w:jc w:val="center"/>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rPr>
              <w:t>电工胶布</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卷</w:t>
            </w:r>
          </w:p>
        </w:tc>
        <w:tc>
          <w:tcPr>
            <w:tcW w:w="533"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50</w:t>
            </w:r>
          </w:p>
        </w:tc>
        <w:tc>
          <w:tcPr>
            <w:tcW w:w="503" w:type="pct"/>
            <w:vAlign w:val="center"/>
          </w:tcPr>
          <w:p>
            <w:pPr>
              <w:jc w:val="center"/>
              <w:rPr>
                <w:rFonts w:ascii="宋体" w:hAnsi="宋体" w:cs="宋体"/>
                <w:color w:val="auto"/>
                <w:sz w:val="24"/>
              </w:rPr>
            </w:pPr>
          </w:p>
        </w:tc>
        <w:tc>
          <w:tcPr>
            <w:tcW w:w="564" w:type="pct"/>
            <w:vAlign w:val="center"/>
          </w:tcPr>
          <w:p>
            <w:pPr>
              <w:jc w:val="center"/>
              <w:rPr>
                <w:rFonts w:ascii="宋体" w:hAnsi="宋体" w:cs="宋体"/>
                <w:color w:val="auto"/>
                <w:sz w:val="24"/>
              </w:rPr>
            </w:pPr>
          </w:p>
        </w:tc>
        <w:tc>
          <w:tcPr>
            <w:tcW w:w="559"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7" w:type="pct"/>
            <w:vAlign w:val="center"/>
          </w:tcPr>
          <w:p>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847" w:type="pct"/>
            <w:vAlign w:val="center"/>
          </w:tcPr>
          <w:p>
            <w:pPr>
              <w:spacing w:line="360" w:lineRule="exact"/>
              <w:jc w:val="center"/>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rPr>
              <w:t>防水电工胶布</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卷</w:t>
            </w:r>
          </w:p>
        </w:tc>
        <w:tc>
          <w:tcPr>
            <w:tcW w:w="533"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20</w:t>
            </w:r>
          </w:p>
        </w:tc>
        <w:tc>
          <w:tcPr>
            <w:tcW w:w="503" w:type="pct"/>
            <w:vAlign w:val="center"/>
          </w:tcPr>
          <w:p>
            <w:pPr>
              <w:jc w:val="center"/>
              <w:rPr>
                <w:rFonts w:ascii="宋体" w:hAnsi="宋体" w:cs="宋体"/>
                <w:color w:val="auto"/>
                <w:sz w:val="24"/>
              </w:rPr>
            </w:pPr>
          </w:p>
        </w:tc>
        <w:tc>
          <w:tcPr>
            <w:tcW w:w="564" w:type="pct"/>
            <w:vAlign w:val="center"/>
          </w:tcPr>
          <w:p>
            <w:pPr>
              <w:jc w:val="center"/>
              <w:rPr>
                <w:rFonts w:ascii="宋体" w:hAnsi="宋体" w:cs="宋体"/>
                <w:color w:val="auto"/>
                <w:sz w:val="24"/>
              </w:rPr>
            </w:pPr>
          </w:p>
        </w:tc>
        <w:tc>
          <w:tcPr>
            <w:tcW w:w="559"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7" w:type="pct"/>
            <w:vAlign w:val="center"/>
          </w:tcPr>
          <w:p>
            <w:pPr>
              <w:jc w:val="center"/>
              <w:rPr>
                <w:rFonts w:hint="default" w:ascii="宋体" w:hAnsi="宋体" w:cs="宋体"/>
                <w:color w:val="auto"/>
                <w:sz w:val="24"/>
                <w:lang w:val="en-US" w:eastAsia="zh-CN"/>
              </w:rPr>
            </w:pPr>
            <w:r>
              <w:rPr>
                <w:rFonts w:hint="eastAsia" w:ascii="宋体" w:hAnsi="宋体" w:cs="宋体"/>
                <w:color w:val="auto"/>
                <w:sz w:val="24"/>
                <w:lang w:val="en-US" w:eastAsia="zh-CN"/>
              </w:rPr>
              <w:t>12</w:t>
            </w:r>
          </w:p>
        </w:tc>
        <w:tc>
          <w:tcPr>
            <w:tcW w:w="847" w:type="pct"/>
            <w:vAlign w:val="center"/>
          </w:tcPr>
          <w:p>
            <w:pPr>
              <w:spacing w:line="360" w:lineRule="exact"/>
              <w:jc w:val="center"/>
              <w:rPr>
                <w:rFonts w:hint="eastAsia" w:ascii="仿宋" w:hAnsi="仿宋" w:eastAsia="仿宋" w:cs="仿宋"/>
                <w:color w:val="auto"/>
                <w:kern w:val="0"/>
                <w:sz w:val="24"/>
                <w:szCs w:val="24"/>
                <w:u w:val="none"/>
                <w:lang w:val="en-US" w:eastAsia="zh-CN"/>
              </w:rPr>
            </w:pPr>
            <w:r>
              <w:rPr>
                <w:rFonts w:hint="eastAsia" w:ascii="仿宋" w:hAnsi="仿宋" w:eastAsia="仿宋" w:cs="仿宋"/>
                <w:color w:val="auto"/>
                <w:kern w:val="0"/>
                <w:sz w:val="24"/>
                <w:szCs w:val="24"/>
                <w:u w:val="none"/>
                <w:lang w:val="en-US" w:eastAsia="zh-CN"/>
              </w:rPr>
              <w:t>开挖及回填马路费等</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项</w:t>
            </w:r>
          </w:p>
        </w:tc>
        <w:tc>
          <w:tcPr>
            <w:tcW w:w="533" w:type="pct"/>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1</w:t>
            </w:r>
          </w:p>
        </w:tc>
        <w:tc>
          <w:tcPr>
            <w:tcW w:w="503" w:type="pct"/>
            <w:vAlign w:val="center"/>
          </w:tcPr>
          <w:p>
            <w:pPr>
              <w:jc w:val="center"/>
              <w:rPr>
                <w:rFonts w:ascii="宋体" w:hAnsi="宋体" w:cs="宋体"/>
                <w:color w:val="auto"/>
                <w:sz w:val="24"/>
              </w:rPr>
            </w:pPr>
          </w:p>
        </w:tc>
        <w:tc>
          <w:tcPr>
            <w:tcW w:w="564" w:type="pct"/>
            <w:vAlign w:val="center"/>
          </w:tcPr>
          <w:p>
            <w:pPr>
              <w:jc w:val="center"/>
              <w:rPr>
                <w:rFonts w:ascii="宋体" w:hAnsi="宋体" w:cs="宋体"/>
                <w:color w:val="auto"/>
                <w:sz w:val="24"/>
              </w:rPr>
            </w:pPr>
          </w:p>
        </w:tc>
        <w:tc>
          <w:tcPr>
            <w:tcW w:w="559"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000" w:type="pct"/>
            <w:gridSpan w:val="8"/>
            <w:vAlign w:val="center"/>
          </w:tcPr>
          <w:p>
            <w:pPr>
              <w:jc w:val="left"/>
              <w:rPr>
                <w:rFonts w:ascii="宋体" w:hAnsi="宋体" w:cs="宋体"/>
                <w:color w:val="auto"/>
                <w:sz w:val="24"/>
              </w:rPr>
            </w:pPr>
          </w:p>
          <w:p>
            <w:pPr>
              <w:jc w:val="left"/>
              <w:rPr>
                <w:rFonts w:ascii="宋体" w:hAnsi="宋体" w:cs="宋体"/>
                <w:color w:val="auto"/>
                <w:sz w:val="24"/>
              </w:rPr>
            </w:pPr>
            <w:r>
              <w:rPr>
                <w:rFonts w:hint="eastAsia" w:ascii="宋体" w:hAnsi="宋体" w:cs="宋体"/>
                <w:color w:val="auto"/>
                <w:sz w:val="24"/>
              </w:rPr>
              <w:t>金额合计：人民币大写：</w:t>
            </w:r>
            <w:r>
              <w:rPr>
                <w:rFonts w:hint="eastAsia" w:ascii="宋体" w:hAnsi="宋体" w:cs="宋体"/>
                <w:color w:val="auto"/>
                <w:sz w:val="24"/>
                <w:u w:val="single"/>
              </w:rPr>
              <w:t xml:space="preserve">                       </w:t>
            </w:r>
            <w:r>
              <w:rPr>
                <w:rFonts w:hint="eastAsia" w:ascii="宋体" w:hAnsi="宋体" w:cs="宋体"/>
                <w:color w:val="auto"/>
                <w:sz w:val="24"/>
              </w:rPr>
              <w:t>（¥          ）</w:t>
            </w:r>
          </w:p>
          <w:p>
            <w:pPr>
              <w:spacing w:line="26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5000" w:type="pct"/>
            <w:gridSpan w:val="8"/>
            <w:vAlign w:val="center"/>
          </w:tcPr>
          <w:p>
            <w:pPr>
              <w:spacing w:line="360" w:lineRule="auto"/>
              <w:jc w:val="left"/>
              <w:rPr>
                <w:rFonts w:ascii="宋体" w:hAnsi="宋体" w:cs="宋体"/>
                <w:color w:val="auto"/>
                <w:sz w:val="24"/>
              </w:rPr>
            </w:pPr>
            <w:r>
              <w:rPr>
                <w:rFonts w:hint="eastAsia" w:ascii="宋体" w:hAnsi="宋体" w:cs="宋体"/>
                <w:color w:val="auto"/>
                <w:sz w:val="24"/>
              </w:rPr>
              <w:t>注：1.总报价不能超过最高限价和项目预算，否则报价无效。报价含税、运输费、人工费等所有费用。</w:t>
            </w:r>
          </w:p>
          <w:p>
            <w:pPr>
              <w:jc w:val="left"/>
              <w:rPr>
                <w:rFonts w:ascii="宋体" w:hAnsi="宋体" w:cs="宋体"/>
                <w:color w:val="auto"/>
                <w:sz w:val="24"/>
              </w:rPr>
            </w:pPr>
            <w:r>
              <w:rPr>
                <w:rFonts w:hint="eastAsia" w:ascii="宋体" w:hAnsi="宋体" w:cs="宋体"/>
                <w:color w:val="auto"/>
                <w:sz w:val="24"/>
              </w:rPr>
              <w:t>2.所有价格用人民币表示，单位为元，精确到小数点后两位数。</w:t>
            </w:r>
          </w:p>
          <w:p>
            <w:pPr>
              <w:spacing w:line="260" w:lineRule="exact"/>
              <w:rPr>
                <w:rFonts w:ascii="宋体" w:hAnsi="宋体" w:cs="宋体"/>
                <w:color w:val="auto"/>
                <w:sz w:val="24"/>
              </w:rPr>
            </w:pPr>
          </w:p>
        </w:tc>
      </w:tr>
    </w:tbl>
    <w:p>
      <w:pPr>
        <w:rPr>
          <w:rFonts w:ascii="宋体" w:hAnsi="宋体" w:cs="宋体"/>
          <w:color w:val="auto"/>
          <w:sz w:val="24"/>
        </w:rPr>
      </w:pPr>
    </w:p>
    <w:p>
      <w:pPr>
        <w:spacing w:line="500" w:lineRule="exact"/>
        <w:ind w:right="1518"/>
        <w:jc w:val="right"/>
        <w:rPr>
          <w:rFonts w:ascii="宋体" w:hAnsi="宋体" w:cs="宋体"/>
          <w:color w:val="auto"/>
          <w:sz w:val="24"/>
        </w:rPr>
      </w:pPr>
    </w:p>
    <w:p>
      <w:pPr>
        <w:spacing w:line="500" w:lineRule="exact"/>
        <w:ind w:right="1518"/>
        <w:jc w:val="right"/>
        <w:rPr>
          <w:rFonts w:ascii="宋体" w:hAnsi="宋体"/>
          <w:color w:val="auto"/>
          <w:sz w:val="28"/>
          <w:szCs w:val="28"/>
        </w:rPr>
      </w:pPr>
      <w:r>
        <w:rPr>
          <w:rFonts w:hint="eastAsia" w:ascii="宋体" w:hAnsi="宋体"/>
          <w:color w:val="auto"/>
          <w:sz w:val="28"/>
          <w:szCs w:val="28"/>
        </w:rPr>
        <w:t>供应商（盖章）：</w:t>
      </w:r>
    </w:p>
    <w:p>
      <w:pPr>
        <w:spacing w:line="500" w:lineRule="exact"/>
        <w:ind w:right="1518"/>
        <w:jc w:val="right"/>
        <w:rPr>
          <w:rFonts w:ascii="宋体" w:hAnsi="宋体"/>
          <w:color w:val="auto"/>
          <w:sz w:val="28"/>
          <w:szCs w:val="28"/>
        </w:rPr>
      </w:pPr>
      <w:r>
        <w:rPr>
          <w:rFonts w:hint="eastAsia" w:ascii="宋体" w:hAnsi="宋体"/>
          <w:color w:val="auto"/>
          <w:sz w:val="28"/>
          <w:szCs w:val="28"/>
        </w:rPr>
        <w:t>委托代理人（签字）：</w:t>
      </w:r>
    </w:p>
    <w:p>
      <w:pPr>
        <w:ind w:right="1540"/>
        <w:jc w:val="right"/>
        <w:rPr>
          <w:rFonts w:ascii="宋体" w:hAnsi="宋体"/>
          <w:color w:val="auto"/>
          <w:kern w:val="0"/>
          <w:sz w:val="28"/>
          <w:szCs w:val="28"/>
        </w:rPr>
      </w:pPr>
      <w:r>
        <w:rPr>
          <w:rFonts w:hint="eastAsia" w:ascii="宋体" w:hAnsi="宋体"/>
          <w:color w:val="auto"/>
          <w:kern w:val="0"/>
          <w:sz w:val="28"/>
          <w:szCs w:val="28"/>
        </w:rPr>
        <w:t>联系方式：</w:t>
      </w:r>
    </w:p>
    <w:p>
      <w:pPr>
        <w:ind w:right="1540"/>
        <w:jc w:val="right"/>
        <w:rPr>
          <w:rFonts w:ascii="宋体" w:hAnsi="宋体"/>
          <w:color w:val="auto"/>
          <w:kern w:val="0"/>
          <w:sz w:val="28"/>
          <w:szCs w:val="28"/>
        </w:rPr>
      </w:pPr>
      <w:r>
        <w:rPr>
          <w:rFonts w:hint="eastAsia" w:ascii="宋体" w:hAnsi="宋体"/>
          <w:color w:val="auto"/>
          <w:kern w:val="0"/>
          <w:sz w:val="28"/>
          <w:szCs w:val="28"/>
        </w:rPr>
        <w:t>时    间 ：</w:t>
      </w:r>
    </w:p>
    <w:p>
      <w:pPr>
        <w:spacing w:line="300" w:lineRule="auto"/>
        <w:jc w:val="left"/>
        <w:rPr>
          <w:rFonts w:asciiTheme="majorEastAsia" w:hAnsiTheme="majorEastAsia" w:eastAsiaTheme="majorEastAsia"/>
          <w:b/>
          <w:color w:val="auto"/>
          <w:sz w:val="36"/>
          <w:szCs w:val="36"/>
        </w:rPr>
      </w:pPr>
    </w:p>
    <w:p>
      <w:pPr>
        <w:rPr>
          <w:rFonts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br w:type="page"/>
      </w:r>
    </w:p>
    <w:p>
      <w:pPr>
        <w:spacing w:line="300" w:lineRule="auto"/>
        <w:jc w:val="left"/>
        <w:rPr>
          <w:rFonts w:hint="eastAsia" w:asciiTheme="majorEastAsia" w:hAnsiTheme="majorEastAsia" w:eastAsiaTheme="majorEastAsia"/>
          <w:b/>
          <w:color w:val="auto"/>
          <w:sz w:val="36"/>
          <w:szCs w:val="36"/>
        </w:rPr>
      </w:pPr>
      <w:r>
        <w:rPr>
          <w:rFonts w:hint="eastAsia" w:asciiTheme="majorEastAsia" w:hAnsiTheme="majorEastAsia" w:eastAsiaTheme="majorEastAsia"/>
          <w:b/>
          <w:color w:val="auto"/>
          <w:sz w:val="28"/>
          <w:szCs w:val="28"/>
          <w:lang w:val="en-US" w:eastAsia="zh-CN"/>
        </w:rPr>
        <w:t>附件二</w:t>
      </w:r>
    </w:p>
    <w:p>
      <w:pPr>
        <w:spacing w:line="300" w:lineRule="auto"/>
        <w:jc w:val="center"/>
        <w:rPr>
          <w:rFonts w:ascii="宋体" w:hAnsi="宋体"/>
          <w:b/>
          <w:color w:val="auto"/>
          <w:sz w:val="32"/>
          <w:szCs w:val="32"/>
        </w:rPr>
      </w:pPr>
      <w:r>
        <w:rPr>
          <w:rFonts w:hint="eastAsia" w:ascii="宋体" w:hAnsi="宋体"/>
          <w:b/>
          <w:color w:val="auto"/>
          <w:sz w:val="32"/>
          <w:szCs w:val="32"/>
        </w:rPr>
        <w:t>商务、服务响应、偏离情况说明表</w:t>
      </w:r>
    </w:p>
    <w:p>
      <w:pPr>
        <w:spacing w:line="500" w:lineRule="exact"/>
        <w:rPr>
          <w:rFonts w:ascii="宋体" w:hAnsi="宋体"/>
          <w:color w:val="auto"/>
          <w:szCs w:val="21"/>
          <w:u w:val="single"/>
        </w:rPr>
      </w:pPr>
      <w:r>
        <w:rPr>
          <w:rFonts w:hint="eastAsia" w:ascii="宋体" w:hAnsi="宋体"/>
          <w:color w:val="auto"/>
          <w:szCs w:val="21"/>
        </w:rPr>
        <w:t>采购项目名称:</w:t>
      </w:r>
    </w:p>
    <w:p>
      <w:pPr>
        <w:spacing w:line="500" w:lineRule="exact"/>
        <w:rPr>
          <w:rFonts w:ascii="宋体" w:hAnsi="宋体"/>
          <w:color w:val="auto"/>
          <w:szCs w:val="21"/>
          <w:u w:val="single"/>
        </w:rPr>
      </w:pPr>
      <w:r>
        <w:rPr>
          <w:rFonts w:hint="eastAsia" w:ascii="宋体" w:hAnsi="宋体"/>
          <w:color w:val="auto"/>
          <w:szCs w:val="21"/>
        </w:rPr>
        <w:t>采购项目编号:</w:t>
      </w:r>
    </w:p>
    <w:tbl>
      <w:tblPr>
        <w:tblStyle w:val="17"/>
        <w:tblW w:w="4995"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55"/>
        <w:gridCol w:w="2072"/>
        <w:gridCol w:w="2078"/>
        <w:gridCol w:w="1328"/>
        <w:gridCol w:w="1953"/>
        <w:gridCol w:w="1025"/>
        <w:gridCol w:w="10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229" w:type="pct"/>
            <w:vAlign w:val="center"/>
          </w:tcPr>
          <w:p>
            <w:pPr>
              <w:jc w:val="center"/>
              <w:rPr>
                <w:color w:val="auto"/>
              </w:rPr>
            </w:pPr>
            <w:r>
              <w:rPr>
                <w:rFonts w:hint="eastAsia"/>
                <w:color w:val="auto"/>
              </w:rPr>
              <w:t>序号</w:t>
            </w:r>
          </w:p>
        </w:tc>
        <w:tc>
          <w:tcPr>
            <w:tcW w:w="1041" w:type="pct"/>
            <w:vAlign w:val="center"/>
          </w:tcPr>
          <w:p>
            <w:pPr>
              <w:jc w:val="center"/>
              <w:rPr>
                <w:rFonts w:hint="default" w:eastAsia="宋体"/>
                <w:color w:val="auto"/>
                <w:lang w:val="en-US" w:eastAsia="zh-CN"/>
              </w:rPr>
            </w:pPr>
            <w:r>
              <w:rPr>
                <w:rFonts w:hint="eastAsia"/>
                <w:color w:val="auto"/>
                <w:lang w:val="en-US" w:eastAsia="zh-CN"/>
              </w:rPr>
              <w:t>货物/服务名称</w:t>
            </w:r>
          </w:p>
        </w:tc>
        <w:tc>
          <w:tcPr>
            <w:tcW w:w="1044" w:type="pct"/>
            <w:vAlign w:val="center"/>
          </w:tcPr>
          <w:p>
            <w:pPr>
              <w:jc w:val="center"/>
              <w:rPr>
                <w:rFonts w:hint="eastAsia" w:eastAsia="宋体"/>
                <w:color w:val="auto"/>
                <w:lang w:eastAsia="zh-CN"/>
              </w:rPr>
            </w:pPr>
            <w:r>
              <w:rPr>
                <w:rFonts w:hint="eastAsia"/>
                <w:color w:val="auto"/>
                <w:lang w:eastAsia="zh-CN"/>
              </w:rPr>
              <w:t>询价通知书</w:t>
            </w:r>
            <w:r>
              <w:rPr>
                <w:rFonts w:hint="eastAsia"/>
                <w:color w:val="auto"/>
              </w:rPr>
              <w:t>文件要求</w:t>
            </w:r>
            <w:r>
              <w:rPr>
                <w:rFonts w:hint="eastAsia"/>
                <w:color w:val="auto"/>
                <w:lang w:eastAsia="zh-CN"/>
              </w:rPr>
              <w:t>内容</w:t>
            </w:r>
          </w:p>
        </w:tc>
        <w:tc>
          <w:tcPr>
            <w:tcW w:w="667" w:type="pct"/>
            <w:vAlign w:val="center"/>
          </w:tcPr>
          <w:p>
            <w:pPr>
              <w:jc w:val="center"/>
              <w:rPr>
                <w:color w:val="auto"/>
              </w:rPr>
            </w:pPr>
            <w:r>
              <w:rPr>
                <w:rFonts w:hint="eastAsia"/>
                <w:color w:val="auto"/>
                <w:lang w:val="en-US" w:eastAsia="zh-CN"/>
              </w:rPr>
              <w:t>供应商响应品牌及型号</w:t>
            </w:r>
          </w:p>
        </w:tc>
        <w:tc>
          <w:tcPr>
            <w:tcW w:w="981" w:type="pct"/>
            <w:vAlign w:val="center"/>
          </w:tcPr>
          <w:p>
            <w:pPr>
              <w:jc w:val="center"/>
              <w:rPr>
                <w:rFonts w:hint="eastAsia" w:eastAsia="宋体"/>
                <w:color w:val="auto"/>
                <w:lang w:eastAsia="zh-CN"/>
              </w:rPr>
            </w:pPr>
            <w:r>
              <w:rPr>
                <w:rFonts w:hint="eastAsia"/>
                <w:color w:val="auto"/>
                <w:lang w:eastAsia="zh-CN"/>
              </w:rPr>
              <w:t>供应商</w:t>
            </w:r>
            <w:r>
              <w:rPr>
                <w:rFonts w:hint="eastAsia"/>
                <w:color w:val="auto"/>
              </w:rPr>
              <w:t>响应文件具体响应</w:t>
            </w:r>
            <w:r>
              <w:rPr>
                <w:rFonts w:hint="eastAsia"/>
                <w:color w:val="auto"/>
                <w:lang w:eastAsia="zh-CN"/>
              </w:rPr>
              <w:t>内容</w:t>
            </w:r>
          </w:p>
        </w:tc>
        <w:tc>
          <w:tcPr>
            <w:tcW w:w="515" w:type="pct"/>
            <w:vAlign w:val="center"/>
          </w:tcPr>
          <w:p>
            <w:pPr>
              <w:jc w:val="center"/>
              <w:rPr>
                <w:rFonts w:hint="default" w:eastAsia="宋体"/>
                <w:color w:val="auto"/>
                <w:lang w:val="en-US" w:eastAsia="zh-CN"/>
              </w:rPr>
            </w:pPr>
            <w:r>
              <w:rPr>
                <w:rFonts w:hint="eastAsia"/>
                <w:color w:val="auto"/>
              </w:rPr>
              <w:t>响应/偏离</w:t>
            </w:r>
          </w:p>
        </w:tc>
        <w:tc>
          <w:tcPr>
            <w:tcW w:w="520" w:type="pct"/>
            <w:vAlign w:val="center"/>
          </w:tcPr>
          <w:p>
            <w:pPr>
              <w:jc w:val="center"/>
              <w:rPr>
                <w:rFonts w:hint="eastAsia" w:eastAsia="宋体"/>
                <w:color w:val="auto"/>
                <w:lang w:val="en-US" w:eastAsia="zh-CN"/>
              </w:rPr>
            </w:pPr>
            <w:r>
              <w:rPr>
                <w:rFonts w:hint="eastAsia"/>
                <w:color w:val="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000" w:type="pct"/>
            <w:gridSpan w:val="7"/>
            <w:vAlign w:val="center"/>
          </w:tcPr>
          <w:p>
            <w:pPr>
              <w:jc w:val="center"/>
              <w:rPr>
                <w:rFonts w:hint="eastAsia"/>
                <w:color w:val="auto"/>
                <w:lang w:eastAsia="zh-CN"/>
              </w:rPr>
            </w:pPr>
            <w:r>
              <w:rPr>
                <w:rFonts w:hint="eastAsia"/>
                <w:color w:val="auto"/>
                <w:lang w:eastAsia="zh-CN"/>
              </w:rPr>
              <w:t>技术</w:t>
            </w:r>
            <w:r>
              <w:rPr>
                <w:rFonts w:hint="eastAsia"/>
                <w:color w:val="auto"/>
                <w:lang w:val="en-US" w:eastAsia="zh-CN"/>
              </w:rPr>
              <w:t>/</w:t>
            </w:r>
            <w:r>
              <w:rPr>
                <w:rFonts w:hint="eastAsia"/>
                <w:color w:val="auto"/>
              </w:rPr>
              <w:t>服务部分（项目技术需求）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229" w:type="pct"/>
            <w:vAlign w:val="center"/>
          </w:tcPr>
          <w:p>
            <w:pPr>
              <w:jc w:val="center"/>
              <w:rPr>
                <w:color w:val="auto"/>
              </w:rPr>
            </w:pPr>
            <w:r>
              <w:rPr>
                <w:rFonts w:hint="eastAsia"/>
                <w:color w:val="auto"/>
              </w:rPr>
              <w:t>1</w:t>
            </w:r>
          </w:p>
        </w:tc>
        <w:tc>
          <w:tcPr>
            <w:tcW w:w="1041" w:type="pct"/>
            <w:vAlign w:val="center"/>
          </w:tcPr>
          <w:p>
            <w:pPr>
              <w:jc w:val="center"/>
              <w:rPr>
                <w:rFonts w:hint="eastAsia" w:ascii="宋体" w:hAnsi="宋体" w:eastAsia="宋体"/>
                <w:color w:val="auto"/>
                <w:lang w:eastAsia="zh-CN"/>
              </w:rPr>
            </w:pPr>
            <w:r>
              <w:rPr>
                <w:rFonts w:hint="eastAsia" w:ascii="宋体" w:hAnsi="宋体"/>
                <w:color w:val="auto"/>
                <w:lang w:eastAsia="zh-CN"/>
              </w:rPr>
              <w:t>（按询价通知书逐项填列）</w:t>
            </w:r>
          </w:p>
        </w:tc>
        <w:tc>
          <w:tcPr>
            <w:tcW w:w="1044" w:type="pct"/>
            <w:vAlign w:val="center"/>
          </w:tcPr>
          <w:p>
            <w:pPr>
              <w:jc w:val="center"/>
              <w:rPr>
                <w:rFonts w:hint="eastAsia" w:ascii="宋体" w:hAnsi="宋体" w:eastAsia="宋体"/>
                <w:color w:val="auto"/>
                <w:lang w:eastAsia="zh-CN"/>
              </w:rPr>
            </w:pPr>
            <w:r>
              <w:rPr>
                <w:rFonts w:hint="eastAsia" w:ascii="宋体" w:hAnsi="宋体"/>
                <w:color w:val="auto"/>
                <w:lang w:eastAsia="zh-CN"/>
              </w:rPr>
              <w:t>（按询价通知书逐项填列）</w:t>
            </w:r>
          </w:p>
        </w:tc>
        <w:tc>
          <w:tcPr>
            <w:tcW w:w="667" w:type="pct"/>
          </w:tcPr>
          <w:p>
            <w:pPr>
              <w:rPr>
                <w:color w:val="auto"/>
              </w:rPr>
            </w:pPr>
          </w:p>
        </w:tc>
        <w:tc>
          <w:tcPr>
            <w:tcW w:w="981" w:type="pct"/>
            <w:vAlign w:val="center"/>
          </w:tcPr>
          <w:p>
            <w:pPr>
              <w:jc w:val="center"/>
              <w:rPr>
                <w:color w:val="auto"/>
              </w:rPr>
            </w:pPr>
          </w:p>
        </w:tc>
        <w:tc>
          <w:tcPr>
            <w:tcW w:w="515" w:type="pct"/>
            <w:vAlign w:val="center"/>
          </w:tcPr>
          <w:p>
            <w:pPr>
              <w:jc w:val="center"/>
              <w:rPr>
                <w:color w:val="auto"/>
              </w:rPr>
            </w:pPr>
          </w:p>
        </w:tc>
        <w:tc>
          <w:tcPr>
            <w:tcW w:w="52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rPr>
                <w:color w:val="auto"/>
              </w:rPr>
            </w:pPr>
            <w:r>
              <w:rPr>
                <w:rFonts w:hint="eastAsia"/>
                <w:color w:val="auto"/>
              </w:rPr>
              <w:t>2</w:t>
            </w:r>
          </w:p>
        </w:tc>
        <w:tc>
          <w:tcPr>
            <w:tcW w:w="1041" w:type="pct"/>
            <w:vAlign w:val="center"/>
          </w:tcPr>
          <w:p>
            <w:pPr>
              <w:tabs>
                <w:tab w:val="left" w:pos="180"/>
                <w:tab w:val="left" w:pos="1620"/>
              </w:tabs>
              <w:spacing w:line="400" w:lineRule="exact"/>
              <w:jc w:val="center"/>
              <w:rPr>
                <w:rFonts w:ascii="宋体" w:hAnsi="宋体"/>
                <w:color w:val="auto"/>
                <w:szCs w:val="21"/>
              </w:rPr>
            </w:pPr>
          </w:p>
        </w:tc>
        <w:tc>
          <w:tcPr>
            <w:tcW w:w="1044" w:type="pct"/>
            <w:vAlign w:val="center"/>
          </w:tcPr>
          <w:p>
            <w:pPr>
              <w:tabs>
                <w:tab w:val="left" w:pos="180"/>
                <w:tab w:val="left" w:pos="1620"/>
              </w:tabs>
              <w:spacing w:line="400" w:lineRule="exact"/>
              <w:jc w:val="center"/>
              <w:rPr>
                <w:rFonts w:ascii="宋体" w:hAnsi="宋体"/>
                <w:color w:val="auto"/>
                <w:szCs w:val="21"/>
              </w:rPr>
            </w:pPr>
          </w:p>
        </w:tc>
        <w:tc>
          <w:tcPr>
            <w:tcW w:w="667" w:type="pct"/>
          </w:tcPr>
          <w:p>
            <w:pPr>
              <w:rPr>
                <w:color w:val="auto"/>
              </w:rPr>
            </w:pPr>
          </w:p>
        </w:tc>
        <w:tc>
          <w:tcPr>
            <w:tcW w:w="981" w:type="pct"/>
            <w:vAlign w:val="center"/>
          </w:tcPr>
          <w:p>
            <w:pPr>
              <w:jc w:val="center"/>
              <w:rPr>
                <w:color w:val="auto"/>
              </w:rPr>
            </w:pPr>
          </w:p>
        </w:tc>
        <w:tc>
          <w:tcPr>
            <w:tcW w:w="515" w:type="pct"/>
            <w:vAlign w:val="center"/>
          </w:tcPr>
          <w:p>
            <w:pPr>
              <w:jc w:val="center"/>
              <w:rPr>
                <w:color w:val="auto"/>
              </w:rPr>
            </w:pPr>
          </w:p>
        </w:tc>
        <w:tc>
          <w:tcPr>
            <w:tcW w:w="52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rPr>
                <w:color w:val="auto"/>
              </w:rPr>
            </w:pPr>
            <w:r>
              <w:rPr>
                <w:rFonts w:hint="eastAsia"/>
                <w:color w:val="auto"/>
              </w:rPr>
              <w:t>3</w:t>
            </w:r>
          </w:p>
        </w:tc>
        <w:tc>
          <w:tcPr>
            <w:tcW w:w="1041" w:type="pct"/>
            <w:vAlign w:val="center"/>
          </w:tcPr>
          <w:p>
            <w:pPr>
              <w:spacing w:line="400" w:lineRule="exact"/>
              <w:jc w:val="center"/>
              <w:rPr>
                <w:rFonts w:ascii="宋体" w:hAnsi="宋体"/>
                <w:color w:val="auto"/>
                <w:szCs w:val="21"/>
              </w:rPr>
            </w:pPr>
          </w:p>
        </w:tc>
        <w:tc>
          <w:tcPr>
            <w:tcW w:w="1044" w:type="pct"/>
            <w:vAlign w:val="center"/>
          </w:tcPr>
          <w:p>
            <w:pPr>
              <w:spacing w:line="400" w:lineRule="exact"/>
              <w:jc w:val="center"/>
              <w:rPr>
                <w:rFonts w:ascii="宋体" w:hAnsi="宋体"/>
                <w:color w:val="auto"/>
                <w:szCs w:val="21"/>
              </w:rPr>
            </w:pPr>
          </w:p>
        </w:tc>
        <w:tc>
          <w:tcPr>
            <w:tcW w:w="667" w:type="pct"/>
          </w:tcPr>
          <w:p>
            <w:pPr>
              <w:rPr>
                <w:color w:val="auto"/>
              </w:rPr>
            </w:pPr>
          </w:p>
        </w:tc>
        <w:tc>
          <w:tcPr>
            <w:tcW w:w="981" w:type="pct"/>
            <w:vAlign w:val="center"/>
          </w:tcPr>
          <w:p>
            <w:pPr>
              <w:jc w:val="center"/>
              <w:rPr>
                <w:color w:val="auto"/>
              </w:rPr>
            </w:pPr>
          </w:p>
        </w:tc>
        <w:tc>
          <w:tcPr>
            <w:tcW w:w="515" w:type="pct"/>
            <w:vAlign w:val="center"/>
          </w:tcPr>
          <w:p>
            <w:pPr>
              <w:jc w:val="center"/>
              <w:rPr>
                <w:color w:val="auto"/>
              </w:rPr>
            </w:pPr>
          </w:p>
        </w:tc>
        <w:tc>
          <w:tcPr>
            <w:tcW w:w="52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rPr>
                <w:color w:val="auto"/>
              </w:rPr>
            </w:pPr>
            <w:r>
              <w:rPr>
                <w:rFonts w:hint="eastAsia"/>
                <w:color w:val="auto"/>
              </w:rPr>
              <w:t>…</w:t>
            </w:r>
          </w:p>
        </w:tc>
        <w:tc>
          <w:tcPr>
            <w:tcW w:w="1041" w:type="pct"/>
            <w:vAlign w:val="center"/>
          </w:tcPr>
          <w:p>
            <w:pPr>
              <w:jc w:val="center"/>
              <w:rPr>
                <w:color w:val="auto"/>
              </w:rPr>
            </w:pPr>
          </w:p>
        </w:tc>
        <w:tc>
          <w:tcPr>
            <w:tcW w:w="1044" w:type="pct"/>
            <w:vAlign w:val="center"/>
          </w:tcPr>
          <w:p>
            <w:pPr>
              <w:jc w:val="center"/>
              <w:rPr>
                <w:color w:val="auto"/>
              </w:rPr>
            </w:pPr>
          </w:p>
        </w:tc>
        <w:tc>
          <w:tcPr>
            <w:tcW w:w="667" w:type="pct"/>
          </w:tcPr>
          <w:p>
            <w:pPr>
              <w:rPr>
                <w:color w:val="auto"/>
              </w:rPr>
            </w:pPr>
          </w:p>
        </w:tc>
        <w:tc>
          <w:tcPr>
            <w:tcW w:w="981" w:type="pct"/>
            <w:vAlign w:val="center"/>
          </w:tcPr>
          <w:p>
            <w:pPr>
              <w:jc w:val="center"/>
              <w:rPr>
                <w:color w:val="auto"/>
              </w:rPr>
            </w:pPr>
          </w:p>
        </w:tc>
        <w:tc>
          <w:tcPr>
            <w:tcW w:w="515" w:type="pct"/>
            <w:vAlign w:val="center"/>
          </w:tcPr>
          <w:p>
            <w:pPr>
              <w:jc w:val="center"/>
              <w:rPr>
                <w:color w:val="auto"/>
              </w:rPr>
            </w:pPr>
          </w:p>
        </w:tc>
        <w:tc>
          <w:tcPr>
            <w:tcW w:w="52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000" w:type="pct"/>
            <w:gridSpan w:val="7"/>
            <w:vAlign w:val="center"/>
          </w:tcPr>
          <w:p>
            <w:pPr>
              <w:jc w:val="center"/>
              <w:rPr>
                <w:rFonts w:hint="eastAsia"/>
                <w:color w:val="auto"/>
              </w:rPr>
            </w:pPr>
            <w:r>
              <w:rPr>
                <w:rFonts w:hint="eastAsia"/>
                <w:color w:val="auto"/>
              </w:rPr>
              <w:t>商务部分（商务要求表）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rPr>
                <w:color w:val="auto"/>
              </w:rPr>
            </w:pPr>
            <w:r>
              <w:rPr>
                <w:rFonts w:hint="eastAsia"/>
                <w:color w:val="auto"/>
              </w:rPr>
              <w:t>1</w:t>
            </w:r>
          </w:p>
        </w:tc>
        <w:tc>
          <w:tcPr>
            <w:tcW w:w="1041" w:type="pct"/>
            <w:vAlign w:val="center"/>
          </w:tcPr>
          <w:p>
            <w:pPr>
              <w:tabs>
                <w:tab w:val="left" w:pos="180"/>
                <w:tab w:val="left" w:pos="1620"/>
              </w:tabs>
              <w:spacing w:line="24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交付（实施）的时间（期限）和地点（范围）</w:t>
            </w:r>
          </w:p>
        </w:tc>
        <w:tc>
          <w:tcPr>
            <w:tcW w:w="1044" w:type="pct"/>
            <w:vAlign w:val="center"/>
          </w:tcPr>
          <w:p>
            <w:pPr>
              <w:tabs>
                <w:tab w:val="left" w:pos="180"/>
                <w:tab w:val="left" w:pos="1620"/>
              </w:tabs>
              <w:spacing w:line="400" w:lineRule="exact"/>
              <w:jc w:val="center"/>
              <w:rPr>
                <w:rFonts w:ascii="宋体" w:hAnsi="宋体" w:eastAsia="宋体" w:cs="Times New Roman"/>
                <w:color w:val="auto"/>
                <w:kern w:val="2"/>
                <w:sz w:val="21"/>
                <w:szCs w:val="21"/>
                <w:lang w:val="en-US" w:eastAsia="zh-CN" w:bidi="ar-SA"/>
              </w:rPr>
            </w:pPr>
          </w:p>
        </w:tc>
        <w:tc>
          <w:tcPr>
            <w:tcW w:w="667" w:type="pct"/>
            <w:vAlign w:val="center"/>
          </w:tcPr>
          <w:p>
            <w:pPr>
              <w:jc w:val="center"/>
              <w:rPr>
                <w:rFonts w:hint="default" w:eastAsia="宋体"/>
                <w:color w:val="auto"/>
                <w:lang w:val="en-US" w:eastAsia="zh-CN"/>
              </w:rPr>
            </w:pPr>
            <w:r>
              <w:rPr>
                <w:rFonts w:hint="eastAsia"/>
                <w:color w:val="auto"/>
                <w:lang w:val="en-US" w:eastAsia="zh-CN"/>
              </w:rPr>
              <w:t>/</w:t>
            </w:r>
          </w:p>
        </w:tc>
        <w:tc>
          <w:tcPr>
            <w:tcW w:w="981" w:type="pct"/>
            <w:vAlign w:val="center"/>
          </w:tcPr>
          <w:p>
            <w:pPr>
              <w:rPr>
                <w:color w:val="auto"/>
              </w:rPr>
            </w:pPr>
          </w:p>
        </w:tc>
        <w:tc>
          <w:tcPr>
            <w:tcW w:w="515" w:type="pct"/>
            <w:vAlign w:val="center"/>
          </w:tcPr>
          <w:p>
            <w:pPr>
              <w:rPr>
                <w:color w:val="auto"/>
              </w:rPr>
            </w:pPr>
          </w:p>
        </w:tc>
        <w:tc>
          <w:tcPr>
            <w:tcW w:w="520" w:type="pct"/>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rPr>
                <w:color w:val="auto"/>
              </w:rPr>
            </w:pPr>
            <w:r>
              <w:rPr>
                <w:rFonts w:hint="eastAsia"/>
                <w:color w:val="auto"/>
              </w:rPr>
              <w:t>2</w:t>
            </w:r>
          </w:p>
        </w:tc>
        <w:tc>
          <w:tcPr>
            <w:tcW w:w="1041" w:type="pct"/>
            <w:vAlign w:val="center"/>
          </w:tcPr>
          <w:p>
            <w:pPr>
              <w:spacing w:line="24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highlight w:val="none"/>
              </w:rPr>
              <w:t>付款条件（进度和方式）</w:t>
            </w:r>
          </w:p>
        </w:tc>
        <w:tc>
          <w:tcPr>
            <w:tcW w:w="1044" w:type="pct"/>
            <w:vAlign w:val="center"/>
          </w:tcPr>
          <w:p>
            <w:pPr>
              <w:spacing w:line="400" w:lineRule="exact"/>
              <w:jc w:val="center"/>
              <w:rPr>
                <w:rFonts w:ascii="宋体" w:hAnsi="宋体" w:eastAsia="宋体" w:cs="Times New Roman"/>
                <w:color w:val="auto"/>
                <w:kern w:val="2"/>
                <w:sz w:val="21"/>
                <w:szCs w:val="21"/>
                <w:lang w:val="en-US" w:eastAsia="zh-CN" w:bidi="ar-SA"/>
              </w:rPr>
            </w:pPr>
          </w:p>
        </w:tc>
        <w:tc>
          <w:tcPr>
            <w:tcW w:w="667" w:type="pct"/>
            <w:vAlign w:val="center"/>
          </w:tcPr>
          <w:p>
            <w:pPr>
              <w:jc w:val="center"/>
              <w:rPr>
                <w:rFonts w:hint="eastAsia" w:eastAsia="宋体"/>
                <w:color w:val="auto"/>
                <w:lang w:val="en-US" w:eastAsia="zh-CN"/>
              </w:rPr>
            </w:pPr>
            <w:r>
              <w:rPr>
                <w:rFonts w:hint="eastAsia"/>
                <w:color w:val="auto"/>
                <w:lang w:val="en-US" w:eastAsia="zh-CN"/>
              </w:rPr>
              <w:t>/</w:t>
            </w:r>
          </w:p>
        </w:tc>
        <w:tc>
          <w:tcPr>
            <w:tcW w:w="981" w:type="pct"/>
            <w:vAlign w:val="center"/>
          </w:tcPr>
          <w:p>
            <w:pPr>
              <w:rPr>
                <w:color w:val="auto"/>
              </w:rPr>
            </w:pPr>
          </w:p>
        </w:tc>
        <w:tc>
          <w:tcPr>
            <w:tcW w:w="515" w:type="pct"/>
            <w:vAlign w:val="center"/>
          </w:tcPr>
          <w:p>
            <w:pPr>
              <w:rPr>
                <w:color w:val="auto"/>
              </w:rPr>
            </w:pPr>
          </w:p>
        </w:tc>
        <w:tc>
          <w:tcPr>
            <w:tcW w:w="520" w:type="pct"/>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rPr>
                <w:color w:val="auto"/>
              </w:rPr>
            </w:pPr>
            <w:r>
              <w:rPr>
                <w:rFonts w:hint="eastAsia"/>
                <w:color w:val="auto"/>
              </w:rPr>
              <w:t>3</w:t>
            </w:r>
          </w:p>
        </w:tc>
        <w:tc>
          <w:tcPr>
            <w:tcW w:w="1041" w:type="pct"/>
            <w:vAlign w:val="center"/>
          </w:tcPr>
          <w:p>
            <w:pPr>
              <w:spacing w:line="400" w:lineRule="exact"/>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highlight w:val="none"/>
              </w:rPr>
              <w:t>包装和运输</w:t>
            </w:r>
          </w:p>
        </w:tc>
        <w:tc>
          <w:tcPr>
            <w:tcW w:w="1044" w:type="pct"/>
            <w:vAlign w:val="center"/>
          </w:tcPr>
          <w:p>
            <w:pPr>
              <w:spacing w:line="400" w:lineRule="exact"/>
              <w:jc w:val="center"/>
              <w:rPr>
                <w:rFonts w:ascii="宋体" w:hAnsi="宋体" w:eastAsia="宋体" w:cs="Times New Roman"/>
                <w:color w:val="auto"/>
                <w:kern w:val="2"/>
                <w:sz w:val="21"/>
                <w:szCs w:val="21"/>
                <w:lang w:val="en-US" w:eastAsia="zh-CN" w:bidi="ar-SA"/>
              </w:rPr>
            </w:pPr>
          </w:p>
        </w:tc>
        <w:tc>
          <w:tcPr>
            <w:tcW w:w="667" w:type="pct"/>
            <w:vAlign w:val="center"/>
          </w:tcPr>
          <w:p>
            <w:pPr>
              <w:jc w:val="center"/>
              <w:rPr>
                <w:rFonts w:hint="eastAsia" w:eastAsia="宋体"/>
                <w:color w:val="auto"/>
                <w:lang w:val="en-US" w:eastAsia="zh-CN"/>
              </w:rPr>
            </w:pPr>
            <w:r>
              <w:rPr>
                <w:rFonts w:hint="eastAsia"/>
                <w:color w:val="auto"/>
                <w:lang w:val="en-US" w:eastAsia="zh-CN"/>
              </w:rPr>
              <w:t>/</w:t>
            </w:r>
          </w:p>
        </w:tc>
        <w:tc>
          <w:tcPr>
            <w:tcW w:w="981" w:type="pct"/>
            <w:vAlign w:val="center"/>
          </w:tcPr>
          <w:p>
            <w:pPr>
              <w:rPr>
                <w:color w:val="auto"/>
              </w:rPr>
            </w:pPr>
          </w:p>
        </w:tc>
        <w:tc>
          <w:tcPr>
            <w:tcW w:w="515" w:type="pct"/>
            <w:vAlign w:val="center"/>
          </w:tcPr>
          <w:p>
            <w:pPr>
              <w:rPr>
                <w:color w:val="auto"/>
              </w:rPr>
            </w:pPr>
          </w:p>
        </w:tc>
        <w:tc>
          <w:tcPr>
            <w:tcW w:w="520" w:type="pct"/>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229" w:type="pct"/>
            <w:vAlign w:val="center"/>
          </w:tcPr>
          <w:p>
            <w:pPr>
              <w:jc w:val="center"/>
              <w:rPr>
                <w:rFonts w:hint="eastAsia" w:eastAsia="宋体"/>
                <w:color w:val="auto"/>
                <w:lang w:val="en-US" w:eastAsia="zh-CN"/>
              </w:rPr>
            </w:pPr>
            <w:r>
              <w:rPr>
                <w:rFonts w:hint="eastAsia"/>
                <w:color w:val="auto"/>
                <w:lang w:val="en-US" w:eastAsia="zh-CN"/>
              </w:rPr>
              <w:t>4</w:t>
            </w:r>
          </w:p>
        </w:tc>
        <w:tc>
          <w:tcPr>
            <w:tcW w:w="1041" w:type="pct"/>
            <w:vAlign w:val="center"/>
          </w:tcPr>
          <w:p>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履约验收要求</w:t>
            </w:r>
          </w:p>
        </w:tc>
        <w:tc>
          <w:tcPr>
            <w:tcW w:w="1044" w:type="pct"/>
            <w:vAlign w:val="center"/>
          </w:tcPr>
          <w:p>
            <w:pPr>
              <w:jc w:val="center"/>
              <w:rPr>
                <w:rFonts w:hint="eastAsia" w:ascii="宋体" w:hAnsi="宋体" w:eastAsia="宋体" w:cs="Times New Roman"/>
                <w:color w:val="auto"/>
                <w:kern w:val="2"/>
                <w:sz w:val="21"/>
                <w:szCs w:val="21"/>
                <w:highlight w:val="none"/>
                <w:lang w:val="en-US" w:eastAsia="zh-CN" w:bidi="ar-SA"/>
              </w:rPr>
            </w:pPr>
          </w:p>
        </w:tc>
        <w:tc>
          <w:tcPr>
            <w:tcW w:w="667" w:type="pct"/>
            <w:vAlign w:val="center"/>
          </w:tcPr>
          <w:p>
            <w:pPr>
              <w:jc w:val="center"/>
              <w:rPr>
                <w:rFonts w:hint="eastAsia" w:eastAsia="宋体"/>
                <w:color w:val="auto"/>
                <w:lang w:val="en-US" w:eastAsia="zh-CN"/>
              </w:rPr>
            </w:pPr>
            <w:r>
              <w:rPr>
                <w:rFonts w:hint="eastAsia"/>
                <w:color w:val="auto"/>
                <w:lang w:val="en-US" w:eastAsia="zh-CN"/>
              </w:rPr>
              <w:t>/</w:t>
            </w:r>
          </w:p>
        </w:tc>
        <w:tc>
          <w:tcPr>
            <w:tcW w:w="981" w:type="pct"/>
            <w:tcBorders>
              <w:right w:val="single" w:color="auto" w:sz="4" w:space="0"/>
            </w:tcBorders>
            <w:vAlign w:val="center"/>
          </w:tcPr>
          <w:p>
            <w:pPr>
              <w:rPr>
                <w:color w:val="auto"/>
              </w:rPr>
            </w:pPr>
          </w:p>
        </w:tc>
        <w:tc>
          <w:tcPr>
            <w:tcW w:w="515" w:type="pct"/>
            <w:tcBorders>
              <w:left w:val="single" w:color="auto" w:sz="4" w:space="0"/>
            </w:tcBorders>
            <w:vAlign w:val="center"/>
          </w:tcPr>
          <w:p>
            <w:pPr>
              <w:rPr>
                <w:color w:val="auto"/>
              </w:rPr>
            </w:pPr>
          </w:p>
        </w:tc>
        <w:tc>
          <w:tcPr>
            <w:tcW w:w="520" w:type="pct"/>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229" w:type="pct"/>
            <w:vAlign w:val="center"/>
          </w:tcPr>
          <w:p>
            <w:pPr>
              <w:jc w:val="center"/>
              <w:rPr>
                <w:rFonts w:hint="eastAsia"/>
                <w:color w:val="auto"/>
              </w:rPr>
            </w:pPr>
            <w:r>
              <w:rPr>
                <w:rFonts w:hint="eastAsia"/>
                <w:color w:val="auto"/>
              </w:rPr>
              <w:t>…</w:t>
            </w:r>
          </w:p>
        </w:tc>
        <w:tc>
          <w:tcPr>
            <w:tcW w:w="1041" w:type="pct"/>
            <w:vAlign w:val="center"/>
          </w:tcPr>
          <w:p>
            <w:pPr>
              <w:rPr>
                <w:rFonts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（以上项目按询价通知书第二章《采购需求》逐项填列，本表可清除）</w:t>
            </w:r>
          </w:p>
        </w:tc>
        <w:tc>
          <w:tcPr>
            <w:tcW w:w="1044" w:type="pct"/>
            <w:vAlign w:val="center"/>
          </w:tcPr>
          <w:p>
            <w:pPr>
              <w:rPr>
                <w:color w:val="auto"/>
              </w:rPr>
            </w:pPr>
          </w:p>
        </w:tc>
        <w:tc>
          <w:tcPr>
            <w:tcW w:w="667" w:type="pct"/>
            <w:vAlign w:val="center"/>
          </w:tcPr>
          <w:p>
            <w:pPr>
              <w:rPr>
                <w:color w:val="auto"/>
              </w:rPr>
            </w:pPr>
          </w:p>
        </w:tc>
        <w:tc>
          <w:tcPr>
            <w:tcW w:w="981" w:type="pct"/>
            <w:tcBorders>
              <w:right w:val="single" w:color="auto" w:sz="4" w:space="0"/>
            </w:tcBorders>
            <w:vAlign w:val="center"/>
          </w:tcPr>
          <w:p>
            <w:pPr>
              <w:rPr>
                <w:color w:val="auto"/>
              </w:rPr>
            </w:pPr>
          </w:p>
        </w:tc>
        <w:tc>
          <w:tcPr>
            <w:tcW w:w="515" w:type="pct"/>
            <w:tcBorders>
              <w:left w:val="single" w:color="auto" w:sz="4" w:space="0"/>
            </w:tcBorders>
            <w:vAlign w:val="center"/>
          </w:tcPr>
          <w:p>
            <w:pPr>
              <w:rPr>
                <w:color w:val="auto"/>
              </w:rPr>
            </w:pPr>
          </w:p>
        </w:tc>
        <w:tc>
          <w:tcPr>
            <w:tcW w:w="520" w:type="pct"/>
            <w:tcBorders>
              <w:left w:val="single" w:color="auto" w:sz="4" w:space="0"/>
            </w:tcBorders>
            <w:vAlign w:val="center"/>
          </w:tcPr>
          <w:p>
            <w:pPr>
              <w:rPr>
                <w:color w:val="auto"/>
              </w:rPr>
            </w:pPr>
          </w:p>
        </w:tc>
      </w:tr>
    </w:tbl>
    <w:p>
      <w:pPr>
        <w:adjustRightInd w:val="0"/>
        <w:snapToGrid w:val="0"/>
        <w:spacing w:line="360" w:lineRule="exact"/>
        <w:rPr>
          <w:rFonts w:hint="eastAsia" w:ascii="宋体" w:hAnsi="宋体"/>
          <w:b/>
          <w:color w:val="auto"/>
          <w:szCs w:val="21"/>
        </w:rPr>
      </w:pPr>
    </w:p>
    <w:p>
      <w:pPr>
        <w:adjustRightInd w:val="0"/>
        <w:snapToGrid w:val="0"/>
        <w:spacing w:line="360" w:lineRule="exact"/>
        <w:rPr>
          <w:rFonts w:ascii="宋体" w:hAnsi="宋体"/>
          <w:b/>
          <w:color w:val="auto"/>
          <w:szCs w:val="21"/>
        </w:rPr>
      </w:pPr>
      <w:r>
        <w:rPr>
          <w:rFonts w:hint="eastAsia" w:ascii="宋体" w:hAnsi="宋体"/>
          <w:b/>
          <w:color w:val="auto"/>
          <w:szCs w:val="21"/>
        </w:rPr>
        <w:t>说明：</w:t>
      </w:r>
      <w:r>
        <w:rPr>
          <w:rFonts w:hint="eastAsia" w:hAnsi="宋体"/>
          <w:b/>
          <w:color w:val="auto"/>
        </w:rPr>
        <w:t>1、应写明</w:t>
      </w:r>
      <w:r>
        <w:rPr>
          <w:rFonts w:hint="eastAsia" w:hAnsi="宋体"/>
          <w:b/>
          <w:color w:val="auto"/>
          <w:lang w:val="en-US" w:eastAsia="zh-CN"/>
        </w:rPr>
        <w:t>询价</w:t>
      </w:r>
      <w:r>
        <w:rPr>
          <w:rFonts w:hint="eastAsia" w:ascii="宋体" w:hAnsi="宋体"/>
          <w:b/>
          <w:color w:val="auto"/>
          <w:szCs w:val="21"/>
        </w:rPr>
        <w:t>响应文件对</w:t>
      </w:r>
      <w:r>
        <w:rPr>
          <w:rFonts w:hint="eastAsia"/>
          <w:b/>
          <w:color w:val="auto"/>
        </w:rPr>
        <w:t>商务</w:t>
      </w:r>
      <w:r>
        <w:rPr>
          <w:rFonts w:hint="eastAsia" w:hAnsi="宋体"/>
          <w:b/>
          <w:color w:val="auto"/>
        </w:rPr>
        <w:t>与服务要求的</w:t>
      </w:r>
      <w:r>
        <w:rPr>
          <w:rFonts w:hint="eastAsia" w:ascii="宋体" w:hAnsi="宋体"/>
          <w:b/>
          <w:color w:val="auto"/>
          <w:szCs w:val="21"/>
        </w:rPr>
        <w:t>响应和偏离情况</w:t>
      </w:r>
      <w:r>
        <w:rPr>
          <w:rFonts w:hint="eastAsia"/>
          <w:b/>
          <w:bCs/>
          <w:color w:val="auto"/>
          <w:szCs w:val="21"/>
        </w:rPr>
        <w:t>；</w:t>
      </w:r>
    </w:p>
    <w:p>
      <w:pPr>
        <w:pStyle w:val="10"/>
        <w:spacing w:line="400" w:lineRule="exact"/>
        <w:rPr>
          <w:rFonts w:ascii="宋体" w:hAnsi="宋体" w:eastAsia="宋体"/>
          <w:b/>
          <w:color w:val="auto"/>
          <w:sz w:val="21"/>
          <w:szCs w:val="21"/>
        </w:rPr>
      </w:pPr>
      <w:r>
        <w:rPr>
          <w:rFonts w:hint="eastAsia" w:ascii="宋体" w:hAnsi="宋体" w:eastAsia="宋体"/>
          <w:b/>
          <w:color w:val="auto"/>
          <w:sz w:val="21"/>
          <w:szCs w:val="21"/>
        </w:rPr>
        <w:t>2、应对照</w:t>
      </w:r>
      <w:r>
        <w:rPr>
          <w:rFonts w:hint="eastAsia" w:ascii="宋体" w:hAnsi="宋体" w:eastAsia="宋体"/>
          <w:b/>
          <w:color w:val="auto"/>
          <w:sz w:val="21"/>
          <w:szCs w:val="21"/>
          <w:lang w:val="en-US" w:eastAsia="zh-CN"/>
        </w:rPr>
        <w:t>询价通知书</w:t>
      </w:r>
      <w:r>
        <w:rPr>
          <w:rFonts w:hint="eastAsia" w:ascii="宋体" w:hAnsi="宋体" w:eastAsia="宋体"/>
          <w:b/>
          <w:color w:val="auto"/>
          <w:sz w:val="21"/>
          <w:szCs w:val="21"/>
        </w:rPr>
        <w:t>“</w:t>
      </w:r>
      <w:r>
        <w:rPr>
          <w:rFonts w:hint="eastAsia" w:hAnsi="宋体"/>
          <w:b/>
          <w:color w:val="auto"/>
        </w:rPr>
        <w:t>第二章 采购需求</w:t>
      </w:r>
      <w:r>
        <w:rPr>
          <w:rFonts w:hint="eastAsia" w:ascii="宋体" w:hAnsi="宋体" w:eastAsia="宋体"/>
          <w:b/>
          <w:color w:val="auto"/>
          <w:sz w:val="21"/>
          <w:szCs w:val="21"/>
        </w:rPr>
        <w:t>”</w:t>
      </w:r>
      <w:r>
        <w:rPr>
          <w:rFonts w:hint="eastAsia" w:ascii="宋体" w:hAnsi="宋体" w:eastAsia="宋体"/>
          <w:b/>
          <w:color w:val="auto"/>
          <w:sz w:val="21"/>
          <w:szCs w:val="21"/>
          <w:lang w:eastAsia="zh-CN"/>
        </w:rPr>
        <w:t>中</w:t>
      </w:r>
      <w:r>
        <w:rPr>
          <w:rFonts w:hint="eastAsia" w:ascii="宋体" w:hAnsi="宋体" w:eastAsia="宋体"/>
          <w:b/>
          <w:color w:val="auto"/>
          <w:sz w:val="21"/>
          <w:szCs w:val="21"/>
        </w:rPr>
        <w:t>采购项目技术规格、参数及要求，逐条说明所提供货物和服务已对</w:t>
      </w:r>
      <w:r>
        <w:rPr>
          <w:rFonts w:hint="eastAsia" w:ascii="宋体" w:hAnsi="宋体" w:eastAsia="宋体"/>
          <w:b/>
          <w:color w:val="auto"/>
          <w:sz w:val="21"/>
          <w:szCs w:val="21"/>
          <w:lang w:val="en-US" w:eastAsia="zh-CN"/>
        </w:rPr>
        <w:t>询价通知书</w:t>
      </w:r>
      <w:r>
        <w:rPr>
          <w:rFonts w:hint="eastAsia" w:ascii="宋体" w:hAnsi="宋体" w:eastAsia="宋体"/>
          <w:b/>
          <w:color w:val="auto"/>
          <w:sz w:val="21"/>
          <w:szCs w:val="21"/>
        </w:rPr>
        <w:t>的商务、服务做出了实质性的响应，并申明商务、技术条文的响应和偏离</w:t>
      </w:r>
      <w:r>
        <w:rPr>
          <w:rFonts w:hint="eastAsia" w:ascii="宋体" w:hAnsi="宋体" w:eastAsia="宋体"/>
          <w:b/>
          <w:color w:val="auto"/>
          <w:sz w:val="21"/>
          <w:szCs w:val="21"/>
          <w:lang w:val="en-US" w:eastAsia="zh-CN"/>
        </w:rPr>
        <w:t>情况</w:t>
      </w:r>
      <w:r>
        <w:rPr>
          <w:rFonts w:hint="eastAsia" w:ascii="宋体" w:hAnsi="宋体" w:eastAsia="宋体"/>
          <w:b/>
          <w:color w:val="auto"/>
          <w:sz w:val="21"/>
          <w:szCs w:val="21"/>
        </w:rPr>
        <w:t>。如果仅注明“符合”、“满足”或简单复制</w:t>
      </w:r>
      <w:r>
        <w:rPr>
          <w:rFonts w:hint="eastAsia" w:ascii="宋体" w:hAnsi="宋体" w:eastAsia="宋体"/>
          <w:b/>
          <w:color w:val="auto"/>
          <w:sz w:val="21"/>
          <w:szCs w:val="21"/>
          <w:lang w:val="en-US" w:eastAsia="zh-CN"/>
        </w:rPr>
        <w:t>询价通知书的</w:t>
      </w:r>
      <w:r>
        <w:rPr>
          <w:rFonts w:hint="eastAsia" w:ascii="宋体" w:hAnsi="宋体" w:eastAsia="宋体"/>
          <w:b/>
          <w:color w:val="auto"/>
          <w:sz w:val="21"/>
          <w:szCs w:val="21"/>
        </w:rPr>
        <w:t>要求，将导致</w:t>
      </w:r>
      <w:r>
        <w:rPr>
          <w:rFonts w:hint="eastAsia" w:ascii="宋体" w:hAnsi="宋体" w:eastAsia="宋体"/>
          <w:b/>
          <w:color w:val="auto"/>
          <w:sz w:val="21"/>
          <w:szCs w:val="21"/>
          <w:lang w:val="en-US" w:eastAsia="zh-CN"/>
        </w:rPr>
        <w:t>响应文件</w:t>
      </w:r>
      <w:r>
        <w:rPr>
          <w:rFonts w:hint="eastAsia" w:ascii="宋体" w:hAnsi="宋体" w:eastAsia="宋体"/>
          <w:b/>
          <w:color w:val="auto"/>
          <w:sz w:val="21"/>
          <w:szCs w:val="21"/>
        </w:rPr>
        <w:t>被拒绝。特别对有具体商务、服务参数要求的，供应商必须提供对应的详细应答。</w:t>
      </w:r>
    </w:p>
    <w:p>
      <w:pPr>
        <w:pStyle w:val="10"/>
        <w:spacing w:line="360" w:lineRule="exact"/>
        <w:rPr>
          <w:rFonts w:hAnsi="宋体"/>
          <w:color w:val="auto"/>
        </w:rPr>
      </w:pPr>
    </w:p>
    <w:p>
      <w:pPr>
        <w:pStyle w:val="10"/>
        <w:spacing w:line="500" w:lineRule="exact"/>
        <w:ind w:firstLine="4200" w:firstLineChars="2000"/>
        <w:rPr>
          <w:rFonts w:hAnsi="宋体"/>
          <w:color w:val="auto"/>
          <w:u w:val="single"/>
        </w:rPr>
      </w:pPr>
      <w:r>
        <w:rPr>
          <w:rFonts w:hint="eastAsia" w:hAnsi="宋体"/>
          <w:color w:val="auto"/>
        </w:rPr>
        <w:t>法定代表人或委托代理人（签字</w:t>
      </w:r>
      <w:r>
        <w:rPr>
          <w:rFonts w:hint="eastAsia" w:hAnsi="宋体"/>
          <w:color w:val="auto"/>
          <w:lang w:val="en-US" w:eastAsia="zh-CN"/>
        </w:rPr>
        <w:t>或盖章</w:t>
      </w:r>
      <w:r>
        <w:rPr>
          <w:rFonts w:hint="eastAsia" w:hAnsi="宋体"/>
          <w:color w:val="auto"/>
        </w:rPr>
        <w:t>）:</w:t>
      </w:r>
      <w:r>
        <w:rPr>
          <w:rFonts w:hint="eastAsia" w:hAnsi="宋体"/>
          <w:color w:val="auto"/>
          <w:u w:val="single"/>
        </w:rPr>
        <w:t xml:space="preserve">            </w:t>
      </w:r>
    </w:p>
    <w:p>
      <w:pPr>
        <w:spacing w:line="500" w:lineRule="exact"/>
        <w:ind w:firstLine="4200" w:firstLineChars="2000"/>
        <w:rPr>
          <w:rFonts w:ascii="宋体" w:hAnsi="宋体" w:cs="Courier New"/>
          <w:color w:val="auto"/>
          <w:szCs w:val="21"/>
          <w:u w:val="single"/>
        </w:rPr>
      </w:pPr>
      <w:r>
        <w:rPr>
          <w:rFonts w:hint="eastAsia" w:ascii="宋体" w:hAnsi="宋体" w:cs="Courier New"/>
          <w:color w:val="auto"/>
          <w:szCs w:val="21"/>
        </w:rPr>
        <w:t>供应商名称（盖章）：</w:t>
      </w:r>
      <w:r>
        <w:rPr>
          <w:rFonts w:hint="eastAsia" w:ascii="宋体" w:hAnsi="宋体" w:cs="Courier New"/>
          <w:color w:val="auto"/>
          <w:szCs w:val="21"/>
          <w:u w:val="single"/>
        </w:rPr>
        <w:t xml:space="preserve">                     </w:t>
      </w:r>
    </w:p>
    <w:p>
      <w:pPr>
        <w:spacing w:line="480" w:lineRule="exact"/>
        <w:ind w:firstLine="4620" w:firstLineChars="2200"/>
        <w:rPr>
          <w:rFonts w:asciiTheme="majorEastAsia" w:hAnsiTheme="majorEastAsia" w:eastAsiaTheme="majorEastAsia"/>
          <w:bCs/>
          <w:color w:val="auto"/>
          <w:szCs w:val="21"/>
        </w:rPr>
      </w:pPr>
      <w:r>
        <w:rPr>
          <w:rFonts w:hint="eastAsia" w:asciiTheme="majorEastAsia" w:hAnsiTheme="majorEastAsia" w:eastAsiaTheme="majorEastAsia"/>
          <w:b w:val="0"/>
          <w:bCs/>
          <w:color w:val="auto"/>
          <w:sz w:val="21"/>
          <w:szCs w:val="21"/>
          <w:lang w:val="en-US" w:eastAsia="zh-CN"/>
        </w:rPr>
        <w:t xml:space="preserve">日期：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 xml:space="preserve">年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 xml:space="preserve">月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日</w:t>
      </w:r>
      <w:r>
        <w:rPr>
          <w:rFonts w:hint="eastAsia" w:asciiTheme="majorEastAsia" w:hAnsiTheme="majorEastAsia" w:eastAsiaTheme="majorEastAsia"/>
          <w:bCs/>
          <w:color w:val="auto"/>
          <w:szCs w:val="21"/>
        </w:rPr>
        <w:t xml:space="preserve"> </w:t>
      </w:r>
    </w:p>
    <w:p>
      <w:pPr>
        <w:spacing w:line="520" w:lineRule="exact"/>
        <w:jc w:val="left"/>
        <w:rPr>
          <w:rFonts w:ascii="宋体" w:hAnsi="宋体"/>
          <w:b/>
          <w:color w:val="auto"/>
          <w:sz w:val="28"/>
          <w:szCs w:val="28"/>
        </w:rPr>
      </w:pPr>
      <w:r>
        <w:rPr>
          <w:rFonts w:hint="eastAsia" w:asciiTheme="majorEastAsia" w:hAnsiTheme="majorEastAsia" w:eastAsiaTheme="majorEastAsia"/>
          <w:b/>
          <w:color w:val="auto"/>
          <w:sz w:val="24"/>
        </w:rPr>
        <w:t xml:space="preserve">      </w:t>
      </w:r>
      <w:r>
        <w:rPr>
          <w:rFonts w:hint="eastAsia" w:ascii="宋体" w:hAnsi="宋体"/>
          <w:b/>
          <w:color w:val="auto"/>
          <w:sz w:val="28"/>
          <w:szCs w:val="28"/>
        </w:rPr>
        <w:t>附件三</w:t>
      </w:r>
    </w:p>
    <w:p>
      <w:pPr>
        <w:spacing w:line="300" w:lineRule="auto"/>
        <w:rPr>
          <w:rFonts w:ascii="宋体" w:hAnsi="宋体"/>
          <w:b/>
          <w:color w:val="auto"/>
          <w:szCs w:val="21"/>
        </w:rPr>
      </w:pPr>
    </w:p>
    <w:p>
      <w:pPr>
        <w:pStyle w:val="10"/>
        <w:spacing w:line="440" w:lineRule="exact"/>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法定代表人身份证明书（格式）</w:t>
      </w:r>
    </w:p>
    <w:p>
      <w:pPr>
        <w:pStyle w:val="10"/>
        <w:spacing w:line="460" w:lineRule="exact"/>
        <w:ind w:firstLine="542" w:firstLineChars="257"/>
        <w:jc w:val="center"/>
        <w:rPr>
          <w:b/>
          <w:color w:val="auto"/>
        </w:rPr>
      </w:pPr>
    </w:p>
    <w:p>
      <w:pPr>
        <w:spacing w:line="500" w:lineRule="exact"/>
        <w:rPr>
          <w:rFonts w:ascii="仿宋" w:hAnsi="仿宋" w:eastAsia="仿宋" w:cs="仿宋"/>
          <w:color w:val="auto"/>
          <w:szCs w:val="21"/>
        </w:rPr>
      </w:pPr>
      <w:r>
        <w:rPr>
          <w:rFonts w:hint="eastAsia" w:ascii="仿宋" w:hAnsi="仿宋" w:eastAsia="仿宋" w:cs="仿宋"/>
          <w:color w:val="auto"/>
          <w:szCs w:val="21"/>
        </w:rPr>
        <w:t>竞 标 人：</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单位性质：</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成立时间：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pPr>
        <w:spacing w:line="500" w:lineRule="exact"/>
        <w:rPr>
          <w:rFonts w:ascii="仿宋" w:hAnsi="仿宋" w:eastAsia="仿宋" w:cs="仿宋"/>
          <w:color w:val="auto"/>
          <w:szCs w:val="21"/>
        </w:rPr>
      </w:pPr>
      <w:r>
        <w:rPr>
          <w:rFonts w:hint="eastAsia" w:ascii="仿宋" w:hAnsi="仿宋" w:eastAsia="仿宋" w:cs="仿宋"/>
          <w:color w:val="auto"/>
          <w:szCs w:val="21"/>
        </w:rPr>
        <w:t>经营期限：</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姓    名：</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性      别：</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u w:val="single"/>
        </w:rPr>
      </w:pPr>
      <w:r>
        <w:rPr>
          <w:rFonts w:hint="eastAsia" w:ascii="仿宋" w:hAnsi="仿宋" w:eastAsia="仿宋" w:cs="仿宋"/>
          <w:color w:val="auto"/>
          <w:szCs w:val="21"/>
        </w:rPr>
        <w:t>年    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职      务：</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身份证号码：</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系</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（供应商名称）的法定代表人。</w:t>
      </w:r>
    </w:p>
    <w:p>
      <w:pPr>
        <w:pStyle w:val="10"/>
        <w:spacing w:line="460" w:lineRule="exact"/>
        <w:ind w:firstLine="539" w:firstLineChars="257"/>
        <w:rPr>
          <w:rFonts w:ascii="仿宋" w:hAnsi="仿宋" w:eastAsia="仿宋" w:cs="仿宋"/>
          <w:color w:val="auto"/>
        </w:rPr>
      </w:pPr>
      <w:r>
        <w:rPr>
          <w:rFonts w:hint="eastAsia" w:ascii="仿宋" w:hAnsi="仿宋" w:eastAsia="仿宋" w:cs="仿宋"/>
          <w:color w:val="auto"/>
        </w:rPr>
        <w:t>特此证明。</w:t>
      </w:r>
    </w:p>
    <w:p>
      <w:pPr>
        <w:pStyle w:val="10"/>
        <w:spacing w:line="460" w:lineRule="exact"/>
        <w:ind w:firstLine="539" w:firstLineChars="257"/>
        <w:rPr>
          <w:rFonts w:ascii="仿宋" w:hAnsi="仿宋" w:eastAsia="仿宋" w:cs="仿宋"/>
          <w:color w:val="auto"/>
        </w:rPr>
      </w:pPr>
    </w:p>
    <w:p>
      <w:pPr>
        <w:pStyle w:val="10"/>
        <w:spacing w:line="460" w:lineRule="exact"/>
        <w:ind w:firstLine="539" w:firstLineChars="257"/>
        <w:rPr>
          <w:rFonts w:ascii="仿宋" w:hAnsi="仿宋" w:eastAsia="仿宋" w:cs="仿宋"/>
          <w:color w:val="auto"/>
        </w:rPr>
      </w:pPr>
      <w:r>
        <w:rPr>
          <w:rFonts w:hint="eastAsia" w:ascii="仿宋" w:hAnsi="仿宋" w:eastAsia="仿宋" w:cs="仿宋"/>
          <w:color w:val="auto"/>
        </w:rPr>
        <w:t>附：法定代表人有效的身份证正反面复印件，并加盖公章。</w:t>
      </w:r>
    </w:p>
    <w:p>
      <w:pPr>
        <w:pStyle w:val="10"/>
        <w:spacing w:line="460" w:lineRule="exact"/>
        <w:ind w:firstLine="539" w:firstLineChars="257"/>
        <w:rPr>
          <w:rFonts w:ascii="仿宋" w:hAnsi="仿宋" w:eastAsia="仿宋" w:cs="仿宋"/>
          <w:color w:val="auto"/>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身份证正反面复印件</w:t>
            </w: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tc>
      </w:tr>
    </w:tbl>
    <w:p>
      <w:pPr>
        <w:pStyle w:val="10"/>
        <w:wordWrap w:val="0"/>
        <w:spacing w:line="460" w:lineRule="exact"/>
        <w:ind w:firstLine="539" w:firstLineChars="257"/>
        <w:jc w:val="right"/>
        <w:rPr>
          <w:rFonts w:ascii="仿宋" w:hAnsi="仿宋" w:eastAsia="仿宋" w:cs="仿宋"/>
          <w:color w:val="auto"/>
        </w:rPr>
      </w:pPr>
      <w:r>
        <w:rPr>
          <w:rFonts w:hint="eastAsia" w:ascii="仿宋" w:hAnsi="仿宋" w:eastAsia="仿宋" w:cs="仿宋"/>
          <w:color w:val="auto"/>
        </w:rPr>
        <w:t>供应商：（盖单位公章）</w:t>
      </w:r>
      <w:r>
        <w:rPr>
          <w:rFonts w:hint="eastAsia" w:ascii="仿宋" w:hAnsi="仿宋" w:eastAsia="仿宋" w:cs="仿宋"/>
          <w:color w:val="auto"/>
          <w:u w:val="single"/>
        </w:rPr>
        <w:t xml:space="preserve">                     </w:t>
      </w:r>
    </w:p>
    <w:p>
      <w:pPr>
        <w:pStyle w:val="10"/>
        <w:spacing w:line="460" w:lineRule="exact"/>
        <w:ind w:firstLine="539" w:firstLineChars="257"/>
        <w:rPr>
          <w:rFonts w:ascii="仿宋" w:hAnsi="仿宋" w:eastAsia="仿宋" w:cs="仿宋"/>
          <w:color w:val="auto"/>
        </w:rPr>
      </w:pPr>
    </w:p>
    <w:p>
      <w:pPr>
        <w:pStyle w:val="10"/>
        <w:spacing w:line="460" w:lineRule="exact"/>
        <w:ind w:firstLine="525" w:firstLineChars="250"/>
        <w:jc w:val="right"/>
        <w:rPr>
          <w:rFonts w:ascii="仿宋" w:hAnsi="仿宋" w:eastAsia="仿宋" w:cs="仿宋"/>
          <w:color w:val="auto"/>
        </w:rPr>
      </w:pPr>
      <w:r>
        <w:rPr>
          <w:rFonts w:hint="eastAsia" w:ascii="仿宋" w:hAnsi="仿宋" w:eastAsia="仿宋" w:cs="仿宋"/>
          <w:color w:val="auto"/>
        </w:rPr>
        <w:t>日期：   年    月    日</w:t>
      </w:r>
    </w:p>
    <w:p>
      <w:pPr>
        <w:pStyle w:val="10"/>
        <w:spacing w:line="460" w:lineRule="exact"/>
        <w:rPr>
          <w:color w:val="auto"/>
        </w:rPr>
      </w:pPr>
    </w:p>
    <w:p>
      <w:pPr>
        <w:pStyle w:val="10"/>
        <w:spacing w:line="460" w:lineRule="exact"/>
        <w:rPr>
          <w:color w:val="auto"/>
        </w:rPr>
      </w:pPr>
    </w:p>
    <w:p>
      <w:pPr>
        <w:pStyle w:val="15"/>
        <w:ind w:left="980" w:hanging="560"/>
        <w:rPr>
          <w:color w:val="auto"/>
          <w:highlight w:val="yellow"/>
        </w:rPr>
      </w:pPr>
    </w:p>
    <w:p>
      <w:pPr>
        <w:pStyle w:val="15"/>
        <w:ind w:left="982" w:hanging="562"/>
        <w:rPr>
          <w:b/>
          <w:bCs/>
          <w:color w:val="auto"/>
        </w:rPr>
      </w:pPr>
      <w:r>
        <w:rPr>
          <w:rFonts w:hint="eastAsia"/>
          <w:b/>
          <w:bCs/>
          <w:color w:val="auto"/>
        </w:rPr>
        <w:t>附件四</w:t>
      </w:r>
    </w:p>
    <w:p>
      <w:pPr>
        <w:adjustRightInd w:val="0"/>
        <w:snapToGrid w:val="0"/>
        <w:spacing w:line="300" w:lineRule="auto"/>
        <w:jc w:val="center"/>
        <w:rPr>
          <w:rFonts w:ascii="宋体" w:hAnsi="宋体"/>
          <w:b/>
          <w:color w:val="auto"/>
          <w:sz w:val="32"/>
          <w:szCs w:val="32"/>
        </w:rPr>
      </w:pPr>
      <w:r>
        <w:rPr>
          <w:rFonts w:hint="eastAsia" w:ascii="宋体" w:hAnsi="宋体"/>
          <w:b/>
          <w:color w:val="auto"/>
          <w:sz w:val="32"/>
          <w:szCs w:val="32"/>
        </w:rPr>
        <w:t>法定代表人授权书</w:t>
      </w:r>
    </w:p>
    <w:p>
      <w:pPr>
        <w:adjustRightInd w:val="0"/>
        <w:snapToGrid w:val="0"/>
        <w:spacing w:line="300" w:lineRule="auto"/>
        <w:rPr>
          <w:rFonts w:ascii="宋体" w:hAnsi="宋体"/>
          <w:color w:val="auto"/>
          <w:szCs w:val="21"/>
          <w:highlight w:val="yellow"/>
        </w:rPr>
      </w:pPr>
    </w:p>
    <w:p>
      <w:pPr>
        <w:snapToGrid w:val="0"/>
        <w:spacing w:before="156" w:beforeLines="50" w:after="50"/>
        <w:rPr>
          <w:rFonts w:ascii="仿宋" w:hAnsi="仿宋" w:eastAsia="仿宋" w:cs="仿宋"/>
          <w:b/>
          <w:bCs/>
          <w:color w:val="auto"/>
          <w:sz w:val="24"/>
          <w:szCs w:val="20"/>
        </w:rPr>
      </w:pPr>
      <w:r>
        <w:rPr>
          <w:rFonts w:hint="eastAsia" w:ascii="仿宋" w:hAnsi="仿宋" w:eastAsia="仿宋" w:cs="仿宋"/>
          <w:bCs/>
          <w:color w:val="auto"/>
          <w:sz w:val="24"/>
        </w:rPr>
        <w:t>致：</w:t>
      </w: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（采购人名称）</w:t>
      </w:r>
      <w:r>
        <w:rPr>
          <w:rFonts w:hint="eastAsia" w:ascii="仿宋" w:hAnsi="仿宋" w:eastAsia="仿宋" w:cs="仿宋"/>
          <w:b/>
          <w:bCs/>
          <w:color w:val="auto"/>
          <w:sz w:val="24"/>
        </w:rPr>
        <w:t xml:space="preserve"> </w:t>
      </w:r>
      <w:r>
        <w:rPr>
          <w:rFonts w:hint="eastAsia" w:ascii="仿宋" w:hAnsi="仿宋" w:eastAsia="仿宋" w:cs="仿宋"/>
          <w:color w:val="auto"/>
          <w:sz w:val="24"/>
        </w:rPr>
        <w:t>：</w:t>
      </w:r>
    </w:p>
    <w:p>
      <w:pPr>
        <w:snapToGrid w:val="0"/>
        <w:spacing w:before="156" w:beforeLines="50" w:after="50"/>
        <w:ind w:firstLine="566" w:firstLineChars="236"/>
        <w:rPr>
          <w:rFonts w:ascii="仿宋" w:hAnsi="仿宋" w:eastAsia="仿宋" w:cs="仿宋"/>
          <w:color w:val="auto"/>
          <w:sz w:val="24"/>
          <w:u w:val="single"/>
        </w:rPr>
      </w:pPr>
      <w:r>
        <w:rPr>
          <w:rFonts w:hint="eastAsia" w:ascii="仿宋" w:hAnsi="仿宋" w:eastAsia="仿宋" w:cs="仿宋"/>
          <w:color w:val="auto"/>
          <w:sz w:val="24"/>
        </w:rPr>
        <w:t xml:space="preserve">我 </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（姓名）系 </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（供应商名称）的法定代表人，现授权委托本单位在职职工 </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（姓名）以我方的名义参加</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 xml:space="preserve">    我方对被授权人的签字事项负全部责任。</w:t>
      </w:r>
    </w:p>
    <w:p>
      <w:pPr>
        <w:snapToGrid w:val="0"/>
        <w:spacing w:before="156" w:beforeLines="50" w:after="50"/>
        <w:ind w:firstLine="480"/>
        <w:rPr>
          <w:rFonts w:ascii="仿宋" w:hAnsi="仿宋" w:eastAsia="仿宋" w:cs="仿宋"/>
          <w:color w:val="auto"/>
          <w:sz w:val="24"/>
          <w:szCs w:val="20"/>
        </w:rPr>
      </w:pPr>
      <w:r>
        <w:rPr>
          <w:rFonts w:hint="eastAsia" w:ascii="仿宋" w:hAnsi="仿宋" w:eastAsia="仿宋" w:cs="仿宋"/>
          <w:color w:val="auto"/>
          <w:sz w:val="24"/>
          <w:u w:val="single"/>
        </w:rPr>
        <w:t>在撤销授权的书面通知以前，本授权书一直有效。</w:t>
      </w:r>
      <w:r>
        <w:rPr>
          <w:rFonts w:hint="eastAsia" w:ascii="仿宋" w:hAnsi="仿宋" w:eastAsia="仿宋" w:cs="仿宋"/>
          <w:color w:val="auto"/>
          <w:sz w:val="24"/>
        </w:rPr>
        <w:t>被授权人在授权书有效期内签署的所有文件不因授权的撤销而失效。</w:t>
      </w:r>
    </w:p>
    <w:p>
      <w:pPr>
        <w:snapToGrid w:val="0"/>
        <w:spacing w:before="156" w:beforeLines="50" w:after="50"/>
        <w:ind w:firstLine="480"/>
        <w:rPr>
          <w:rFonts w:ascii="仿宋" w:hAnsi="仿宋" w:eastAsia="仿宋" w:cs="仿宋"/>
          <w:color w:val="auto"/>
          <w:sz w:val="24"/>
        </w:rPr>
      </w:pPr>
      <w:r>
        <w:rPr>
          <w:rFonts w:hint="eastAsia" w:ascii="仿宋" w:hAnsi="仿宋" w:eastAsia="仿宋" w:cs="仿宋"/>
          <w:color w:val="auto"/>
          <w:sz w:val="24"/>
        </w:rPr>
        <w:t>被授权人无转委托权，特此委托。</w:t>
      </w:r>
    </w:p>
    <w:p>
      <w:pPr>
        <w:snapToGrid w:val="0"/>
        <w:spacing w:before="156" w:beforeLines="50" w:after="50"/>
        <w:ind w:firstLine="480"/>
        <w:rPr>
          <w:rFonts w:ascii="仿宋" w:hAnsi="仿宋" w:eastAsia="仿宋" w:cs="仿宋"/>
          <w:color w:val="auto"/>
          <w:sz w:val="24"/>
          <w:szCs w:val="20"/>
        </w:rPr>
      </w:pPr>
      <w:r>
        <w:rPr>
          <w:rFonts w:hint="eastAsia" w:ascii="仿宋" w:hAnsi="仿宋" w:eastAsia="仿宋" w:cs="仿宋"/>
          <w:color w:val="auto"/>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color w:val="auto"/>
          <w:sz w:val="24"/>
          <w:szCs w:val="20"/>
        </w:rPr>
      </w:pPr>
    </w:p>
    <w:p>
      <w:pPr>
        <w:snapToGrid w:val="0"/>
        <w:spacing w:before="156" w:beforeLines="50" w:after="50"/>
        <w:rPr>
          <w:rFonts w:ascii="仿宋" w:hAnsi="仿宋" w:eastAsia="仿宋" w:cs="仿宋"/>
          <w:color w:val="auto"/>
          <w:sz w:val="24"/>
          <w:u w:val="single"/>
        </w:rPr>
      </w:pPr>
      <w:r>
        <w:rPr>
          <w:rFonts w:hint="eastAsia" w:ascii="仿宋" w:hAnsi="仿宋" w:eastAsia="仿宋" w:cs="仿宋"/>
          <w:color w:val="auto"/>
          <w:sz w:val="24"/>
        </w:rPr>
        <w:t>被授权人签字：</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法定代表人签字：</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所在部门职务：</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职务：</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被授权人身份证号码：</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napToGrid w:val="0"/>
        <w:spacing w:before="156" w:beforeLines="50" w:after="50"/>
        <w:jc w:val="center"/>
        <w:rPr>
          <w:rFonts w:ascii="仿宋" w:hAnsi="仿宋" w:eastAsia="仿宋" w:cs="仿宋"/>
          <w:color w:val="auto"/>
          <w:sz w:val="24"/>
          <w:szCs w:val="20"/>
        </w:rPr>
      </w:pPr>
      <w:r>
        <w:rPr>
          <w:rFonts w:hint="eastAsia" w:ascii="仿宋" w:hAnsi="仿宋" w:eastAsia="仿宋" w:cs="仿宋"/>
          <w:color w:val="auto"/>
          <w:sz w:val="24"/>
        </w:rPr>
        <w:t xml:space="preserve">                                                供应商公章：</w:t>
      </w:r>
    </w:p>
    <w:p>
      <w:pPr>
        <w:autoSpaceDE w:val="0"/>
        <w:autoSpaceDN w:val="0"/>
        <w:spacing w:line="300" w:lineRule="auto"/>
        <w:ind w:left="480" w:hanging="480"/>
        <w:rPr>
          <w:rFonts w:ascii="仿宋" w:hAnsi="仿宋" w:eastAsia="仿宋" w:cs="仿宋"/>
          <w:color w:val="auto"/>
          <w:szCs w:val="21"/>
        </w:rPr>
      </w:pPr>
      <w:r>
        <w:rPr>
          <w:rFonts w:hint="eastAsia" w:ascii="仿宋" w:hAnsi="仿宋" w:eastAsia="仿宋" w:cs="仿宋"/>
          <w:color w:val="auto"/>
          <w:sz w:val="24"/>
        </w:rPr>
        <w:t xml:space="preserve">                                              年    月    日</w:t>
      </w:r>
    </w:p>
    <w:p>
      <w:pPr>
        <w:autoSpaceDE w:val="0"/>
        <w:autoSpaceDN w:val="0"/>
        <w:spacing w:line="300" w:lineRule="auto"/>
        <w:ind w:left="480" w:hanging="480"/>
        <w:rPr>
          <w:rFonts w:ascii="宋体" w:hAnsi="宋体"/>
          <w:color w:val="auto"/>
          <w:szCs w:val="21"/>
          <w:highlight w:val="yellow"/>
        </w:rPr>
      </w:pPr>
    </w:p>
    <w:p>
      <w:pPr>
        <w:autoSpaceDE w:val="0"/>
        <w:autoSpaceDN w:val="0"/>
        <w:spacing w:line="300" w:lineRule="auto"/>
        <w:ind w:left="480" w:hanging="480"/>
        <w:rPr>
          <w:rFonts w:ascii="宋体" w:hAnsi="宋体"/>
          <w:color w:val="auto"/>
          <w:szCs w:val="21"/>
          <w:highlight w:val="yellow"/>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附法定代表人以及被授权人身份证正反面复印件</w:t>
            </w: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tc>
      </w:tr>
    </w:tbl>
    <w:p>
      <w:pPr>
        <w:wordWrap w:val="0"/>
        <w:spacing w:line="500" w:lineRule="exact"/>
        <w:rPr>
          <w:rFonts w:asciiTheme="majorEastAsia" w:hAnsiTheme="majorEastAsia" w:eastAsiaTheme="majorEastAsia"/>
          <w:color w:val="auto"/>
          <w:sz w:val="28"/>
        </w:rPr>
      </w:pPr>
      <w:r>
        <w:rPr>
          <w:rFonts w:ascii="宋体" w:hAnsi="宋体"/>
          <w:b/>
          <w:color w:val="auto"/>
          <w:sz w:val="24"/>
          <w:highlight w:val="yellow"/>
        </w:rPr>
        <w:br w:type="page"/>
      </w:r>
    </w:p>
    <w:p>
      <w:pPr>
        <w:rPr>
          <w:rFonts w:ascii="宋体" w:hAnsi="宋体" w:cs="宋体"/>
          <w:b/>
          <w:bCs/>
          <w:color w:val="auto"/>
          <w:sz w:val="28"/>
          <w:szCs w:val="28"/>
        </w:rPr>
      </w:pPr>
      <w:r>
        <w:rPr>
          <w:rFonts w:hint="eastAsia" w:ascii="宋体" w:hAnsi="宋体" w:cs="宋体"/>
          <w:b/>
          <w:bCs/>
          <w:color w:val="auto"/>
          <w:sz w:val="28"/>
          <w:szCs w:val="28"/>
        </w:rPr>
        <w:t>附件五</w:t>
      </w:r>
    </w:p>
    <w:p>
      <w:pPr>
        <w:rPr>
          <w:rFonts w:ascii="宋体" w:hAnsi="宋体" w:cs="宋体"/>
          <w:color w:val="auto"/>
          <w:sz w:val="32"/>
          <w:szCs w:val="32"/>
        </w:rPr>
      </w:pPr>
      <w:r>
        <w:rPr>
          <w:rFonts w:hint="eastAsia" w:ascii="宋体" w:hAnsi="宋体" w:cs="宋体"/>
          <w:b/>
          <w:bCs/>
          <w:color w:val="auto"/>
          <w:sz w:val="32"/>
          <w:szCs w:val="32"/>
        </w:rPr>
        <w:t>有效的主体资格证明文件复印件：</w:t>
      </w:r>
    </w:p>
    <w:p>
      <w:pPr>
        <w:rPr>
          <w:rFonts w:ascii="宋体" w:hAnsi="宋体" w:cs="宋体"/>
          <w:color w:val="auto"/>
          <w:sz w:val="24"/>
        </w:rPr>
      </w:pPr>
      <w:r>
        <w:rPr>
          <w:rFonts w:hint="eastAsia" w:ascii="宋体" w:hAnsi="宋体" w:cs="宋体"/>
          <w:color w:val="auto"/>
          <w:sz w:val="24"/>
        </w:rPr>
        <w:t xml:space="preserve">①供应商有效的“主体资格证明文件”复印件（如营业执照、事业单位法人证书、执业许可证、自然人身份证等）；[必须提供] </w:t>
      </w:r>
    </w:p>
    <w:p>
      <w:pPr>
        <w:rPr>
          <w:rFonts w:ascii="宋体" w:hAnsi="宋体" w:cs="宋体"/>
          <w:color w:val="auto"/>
          <w:sz w:val="24"/>
        </w:rPr>
      </w:pPr>
      <w:r>
        <w:rPr>
          <w:rFonts w:hint="eastAsia" w:ascii="宋体" w:hAnsi="宋体" w:cs="宋体"/>
          <w:color w:val="auto"/>
          <w:sz w:val="24"/>
        </w:rPr>
        <w:t>②本项目的特定资格要求:[如有要求，必须提供]</w:t>
      </w:r>
    </w:p>
    <w:p>
      <w:pPr>
        <w:jc w:val="left"/>
        <w:rPr>
          <w:rFonts w:ascii="黑体" w:hAnsi="黑体" w:eastAsia="黑体" w:cs="方正小标宋简体"/>
          <w:color w:val="auto"/>
          <w:sz w:val="32"/>
          <w:szCs w:val="44"/>
        </w:rPr>
      </w:pPr>
      <w:r>
        <w:rPr>
          <w:rFonts w:ascii="黑体" w:hAnsi="黑体" w:eastAsia="黑体" w:cs="方正小标宋简体"/>
          <w:color w:val="auto"/>
          <w:sz w:val="32"/>
          <w:szCs w:val="44"/>
        </w:rPr>
        <w:br w:type="page"/>
      </w:r>
    </w:p>
    <w:p>
      <w:pPr>
        <w:pStyle w:val="14"/>
        <w:rPr>
          <w:color w:val="auto"/>
        </w:rPr>
      </w:pPr>
    </w:p>
    <w:p>
      <w:pPr>
        <w:autoSpaceDE w:val="0"/>
        <w:autoSpaceDN w:val="0"/>
        <w:spacing w:line="300" w:lineRule="auto"/>
        <w:ind w:left="480" w:hanging="480"/>
        <w:rPr>
          <w:rFonts w:ascii="宋体" w:hAnsi="宋体"/>
          <w:b/>
          <w:color w:val="auto"/>
          <w:sz w:val="28"/>
          <w:szCs w:val="28"/>
        </w:rPr>
      </w:pPr>
      <w:r>
        <w:rPr>
          <w:rFonts w:hint="eastAsia" w:ascii="宋体" w:hAnsi="宋体"/>
          <w:b/>
          <w:color w:val="auto"/>
          <w:sz w:val="28"/>
          <w:szCs w:val="28"/>
        </w:rPr>
        <w:t>附件六</w:t>
      </w:r>
    </w:p>
    <w:p>
      <w:pPr>
        <w:pStyle w:val="15"/>
        <w:ind w:left="980" w:hanging="560"/>
        <w:rPr>
          <w:color w:val="auto"/>
        </w:rPr>
      </w:pPr>
    </w:p>
    <w:p>
      <w:pPr>
        <w:snapToGrid w:val="0"/>
        <w:spacing w:before="50" w:after="156" w:afterLines="50" w:line="360" w:lineRule="auto"/>
        <w:jc w:val="center"/>
        <w:rPr>
          <w:rFonts w:ascii="方正小标宋简体" w:hAnsi="方正小标宋简体" w:eastAsia="方正小标宋简体" w:cs="方正小标宋简体"/>
          <w:bCs/>
          <w:color w:val="auto"/>
          <w:sz w:val="28"/>
          <w:szCs w:val="28"/>
        </w:rPr>
      </w:pPr>
      <w:r>
        <w:rPr>
          <w:rFonts w:hint="eastAsia" w:ascii="方正小标宋简体" w:hAnsi="方正小标宋简体" w:eastAsia="方正小标宋简体" w:cs="方正小标宋简体"/>
          <w:bCs/>
          <w:color w:val="auto"/>
          <w:sz w:val="28"/>
          <w:szCs w:val="28"/>
        </w:rPr>
        <w:t>供应商信用证明材料</w:t>
      </w:r>
    </w:p>
    <w:p>
      <w:pPr>
        <w:pStyle w:val="83"/>
        <w:numPr>
          <w:ilvl w:val="0"/>
          <w:numId w:val="2"/>
        </w:numPr>
        <w:rPr>
          <w:rFonts w:ascii="宋体" w:hAnsi="宋体" w:cs="宋体"/>
          <w:bCs/>
          <w:color w:val="auto"/>
          <w:sz w:val="24"/>
        </w:rPr>
      </w:pPr>
      <w:r>
        <w:rPr>
          <w:rFonts w:hint="eastAsia" w:ascii="宋体" w:hAnsi="宋体" w:cs="宋体"/>
          <w:bCs/>
          <w:color w:val="auto"/>
          <w:sz w:val="24"/>
        </w:rPr>
        <w:t>参加采购活动前三年内在经营活动中没有重大违法记录和不良信用记录的书面声明[格式自拟，必须提供]</w:t>
      </w:r>
    </w:p>
    <w:p>
      <w:pPr>
        <w:pStyle w:val="83"/>
        <w:numPr>
          <w:ilvl w:val="0"/>
          <w:numId w:val="2"/>
        </w:numPr>
        <w:rPr>
          <w:rFonts w:ascii="宋体" w:hAnsi="宋体" w:cs="宋体"/>
          <w:bCs/>
          <w:color w:val="auto"/>
          <w:sz w:val="24"/>
        </w:rPr>
      </w:pPr>
      <w:r>
        <w:rPr>
          <w:rFonts w:hint="eastAsia" w:ascii="宋体" w:hAnsi="宋体" w:cs="宋体"/>
          <w:bCs/>
          <w:color w:val="auto"/>
          <w:sz w:val="24"/>
        </w:rPr>
        <w:t>信用中国网站截图[必须提供]</w:t>
      </w:r>
    </w:p>
    <w:p>
      <w:pPr>
        <w:snapToGrid w:val="0"/>
        <w:spacing w:line="400" w:lineRule="exact"/>
        <w:rPr>
          <w:rFonts w:ascii="黑体" w:hAnsi="黑体" w:eastAsia="黑体" w:cs="方正小标宋简体"/>
          <w:color w:val="auto"/>
          <w:sz w:val="32"/>
          <w:szCs w:val="44"/>
        </w:rPr>
      </w:pPr>
      <w:r>
        <w:rPr>
          <w:rFonts w:hint="eastAsia" w:ascii="宋体" w:hAnsi="宋体" w:cs="宋体"/>
          <w:bCs/>
          <w:color w:val="auto"/>
          <w:sz w:val="24"/>
        </w:rPr>
        <w:t>3.中国政府采购网截图[必须提供]</w:t>
      </w:r>
    </w:p>
    <w:p>
      <w:pPr>
        <w:jc w:val="left"/>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第五章 合同主要条款</w:t>
      </w:r>
    </w:p>
    <w:p>
      <w:pPr>
        <w:spacing w:line="360" w:lineRule="exact"/>
        <w:ind w:right="960"/>
        <w:jc w:val="center"/>
        <w:rPr>
          <w:rFonts w:asciiTheme="majorEastAsia" w:hAnsiTheme="majorEastAsia" w:eastAsiaTheme="majorEastAsia"/>
          <w:b/>
          <w:color w:val="auto"/>
          <w:sz w:val="32"/>
          <w:szCs w:val="32"/>
        </w:rPr>
      </w:pPr>
    </w:p>
    <w:p>
      <w:pPr>
        <w:spacing w:line="500" w:lineRule="exact"/>
        <w:jc w:val="center"/>
        <w:rPr>
          <w:rFonts w:ascii="宋体" w:hAnsi="宋体" w:cs="宋体"/>
          <w:b/>
          <w:bCs/>
          <w:color w:val="auto"/>
          <w:sz w:val="44"/>
          <w:szCs w:val="52"/>
        </w:rPr>
      </w:pPr>
      <w:r>
        <w:rPr>
          <w:rFonts w:hint="eastAsia" w:ascii="宋体" w:hAnsi="宋体" w:eastAsia="宋体" w:cs="宋体"/>
          <w:b/>
          <w:bCs/>
          <w:color w:val="auto"/>
          <w:sz w:val="44"/>
          <w:szCs w:val="52"/>
        </w:rPr>
        <w:t>广西工商职业技术学</w:t>
      </w:r>
      <w:r>
        <w:rPr>
          <w:rFonts w:hint="eastAsia" w:ascii="宋体" w:hAnsi="宋体" w:eastAsia="宋体" w:cs="宋体"/>
          <w:b/>
          <w:bCs/>
          <w:color w:val="auto"/>
          <w:sz w:val="44"/>
          <w:szCs w:val="52"/>
          <w:lang w:val="en-US" w:eastAsia="zh-CN"/>
        </w:rPr>
        <w:t>院鹏飞校区路灯改造项</w:t>
      </w:r>
      <w:r>
        <w:rPr>
          <w:rFonts w:hint="eastAsia" w:ascii="宋体" w:hAnsi="宋体" w:cs="宋体"/>
          <w:b/>
          <w:bCs/>
          <w:color w:val="auto"/>
          <w:sz w:val="44"/>
          <w:szCs w:val="52"/>
        </w:rPr>
        <w:t>目</w:t>
      </w:r>
    </w:p>
    <w:p>
      <w:pPr>
        <w:adjustRightInd w:val="0"/>
        <w:snapToGrid w:val="0"/>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采购方（甲方）：广西工商职业技术学院</w:t>
      </w:r>
    </w:p>
    <w:p>
      <w:pPr>
        <w:pStyle w:val="77"/>
        <w:shd w:val="clear" w:color="auto" w:fill="FFFFFF"/>
        <w:adjustRightInd w:val="0"/>
        <w:snapToGrid w:val="0"/>
        <w:spacing w:before="0" w:beforeAutospacing="0" w:after="0" w:afterAutospacing="0" w:line="360" w:lineRule="auto"/>
        <w:rPr>
          <w:rFonts w:ascii="仿宋" w:hAnsi="仿宋" w:eastAsia="仿宋" w:cs="Times New Roman"/>
          <w:color w:val="auto"/>
          <w:sz w:val="32"/>
          <w:szCs w:val="32"/>
        </w:rPr>
      </w:pPr>
      <w:r>
        <w:rPr>
          <w:rFonts w:hint="eastAsia" w:ascii="仿宋" w:hAnsi="仿宋" w:eastAsia="仿宋" w:cs="Times New Roman"/>
          <w:color w:val="auto"/>
          <w:sz w:val="32"/>
          <w:szCs w:val="32"/>
        </w:rPr>
        <w:t>供应方（乙方)：</w:t>
      </w:r>
    </w:p>
    <w:p>
      <w:pPr>
        <w:spacing w:line="500" w:lineRule="exact"/>
        <w:jc w:val="center"/>
        <w:rPr>
          <w:rFonts w:ascii="仿宋" w:hAnsi="仿宋" w:eastAsia="仿宋"/>
          <w:color w:val="auto"/>
          <w:kern w:val="0"/>
          <w:sz w:val="32"/>
          <w:szCs w:val="32"/>
        </w:rPr>
      </w:pPr>
      <w:r>
        <w:rPr>
          <w:rFonts w:hint="eastAsia" w:ascii="仿宋" w:hAnsi="仿宋" w:eastAsia="仿宋"/>
          <w:color w:val="auto"/>
          <w:sz w:val="32"/>
          <w:szCs w:val="32"/>
        </w:rPr>
        <w:t>根据甲方</w:t>
      </w:r>
      <w:r>
        <w:rPr>
          <w:rFonts w:hint="eastAsia" w:ascii="仿宋" w:hAnsi="仿宋" w:eastAsia="仿宋" w:cs="Times New Roman"/>
          <w:color w:val="auto"/>
          <w:sz w:val="32"/>
          <w:szCs w:val="32"/>
        </w:rPr>
        <w:t>广西工商职业技术学</w:t>
      </w:r>
      <w:r>
        <w:rPr>
          <w:rFonts w:hint="eastAsia" w:ascii="仿宋" w:hAnsi="仿宋" w:eastAsia="仿宋" w:cs="Times New Roman"/>
          <w:color w:val="auto"/>
          <w:sz w:val="32"/>
          <w:szCs w:val="32"/>
          <w:lang w:val="en-US" w:eastAsia="zh-CN"/>
        </w:rPr>
        <w:t>院鹏飞校区路灯改造项</w:t>
      </w:r>
      <w:r>
        <w:rPr>
          <w:rFonts w:hint="eastAsia" w:ascii="仿宋" w:hAnsi="仿宋" w:eastAsia="仿宋" w:cs="Times New Roman"/>
          <w:color w:val="auto"/>
          <w:sz w:val="32"/>
          <w:szCs w:val="32"/>
        </w:rPr>
        <w:t>目</w:t>
      </w:r>
      <w:r>
        <w:rPr>
          <w:rFonts w:hint="eastAsia" w:ascii="仿宋" w:hAnsi="仿宋" w:eastAsia="仿宋"/>
          <w:color w:val="auto"/>
          <w:sz w:val="32"/>
          <w:szCs w:val="32"/>
        </w:rPr>
        <w:t>采购成交的结果、《中华人民共和国民法典》及其他有关法律、法规之规定，甲乙双方经过协商，确认根据下列条款订立合同，以资共同遵照执行。</w:t>
      </w:r>
    </w:p>
    <w:p>
      <w:pPr>
        <w:pStyle w:val="68"/>
        <w:numPr>
          <w:ilvl w:val="0"/>
          <w:numId w:val="3"/>
        </w:numPr>
        <w:snapToGrid w:val="0"/>
        <w:spacing w:line="360" w:lineRule="auto"/>
        <w:ind w:firstLineChars="0"/>
        <w:rPr>
          <w:rFonts w:ascii="仿宋" w:hAnsi="仿宋" w:eastAsia="仿宋"/>
          <w:b/>
          <w:color w:val="auto"/>
          <w:sz w:val="32"/>
          <w:szCs w:val="32"/>
        </w:rPr>
      </w:pPr>
      <w:r>
        <w:rPr>
          <w:rFonts w:hint="eastAsia" w:ascii="仿宋" w:hAnsi="仿宋" w:eastAsia="仿宋"/>
          <w:b/>
          <w:color w:val="auto"/>
          <w:sz w:val="32"/>
          <w:szCs w:val="32"/>
        </w:rPr>
        <w:t>合同标的</w:t>
      </w:r>
    </w:p>
    <w:p>
      <w:pPr>
        <w:snapToGrid w:val="0"/>
        <w:spacing w:line="360" w:lineRule="auto"/>
        <w:rPr>
          <w:rFonts w:ascii="仿宋" w:hAnsi="仿宋" w:eastAsia="仿宋"/>
          <w:b/>
          <w:color w:val="auto"/>
          <w:sz w:val="32"/>
          <w:szCs w:val="32"/>
        </w:rPr>
      </w:pPr>
      <w:r>
        <w:rPr>
          <w:rFonts w:hint="eastAsia" w:ascii="仿宋" w:hAnsi="仿宋" w:eastAsia="仿宋"/>
          <w:b/>
          <w:color w:val="auto"/>
          <w:sz w:val="32"/>
          <w:szCs w:val="32"/>
        </w:rPr>
        <w:t>1.货物清单及价格</w:t>
      </w:r>
    </w:p>
    <w:tbl>
      <w:tblPr>
        <w:tblStyle w:val="17"/>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23"/>
        <w:gridCol w:w="550"/>
        <w:gridCol w:w="1707"/>
        <w:gridCol w:w="2173"/>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序号</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名称</w:t>
            </w: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数量①</w:t>
            </w: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品牌型号（如有）</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技术参数及性能配置</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单价（元）</w:t>
            </w:r>
          </w:p>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②</w:t>
            </w: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单项合价（元）</w:t>
            </w:r>
          </w:p>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1</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合计（含其他优惠条件）：人民币   元整（</w:t>
            </w:r>
            <w:r>
              <w:rPr>
                <w:rFonts w:hint="eastAsia" w:ascii="宋体" w:hAnsi="宋体" w:cs="宋体"/>
                <w:color w:val="auto"/>
                <w:kern w:val="0"/>
                <w:sz w:val="32"/>
                <w:szCs w:val="32"/>
              </w:rPr>
              <w:t>¥</w:t>
            </w:r>
            <w:r>
              <w:rPr>
                <w:rFonts w:hint="eastAsia" w:ascii="仿宋" w:hAnsi="仿宋" w:eastAsia="仿宋"/>
                <w:color w:val="auto"/>
                <w:kern w:val="0"/>
                <w:sz w:val="32"/>
                <w:szCs w:val="32"/>
              </w:rPr>
              <w:t xml:space="preserve">     元 ）。</w:t>
            </w:r>
            <w:r>
              <w:rPr>
                <w:rFonts w:ascii="仿宋" w:hAnsi="仿宋" w:eastAsia="仿宋"/>
                <w:color w:val="auto"/>
                <w:kern w:val="0"/>
                <w:sz w:val="32"/>
                <w:szCs w:val="32"/>
              </w:rPr>
              <w:t xml:space="preserve"> </w:t>
            </w:r>
          </w:p>
        </w:tc>
      </w:tr>
    </w:tbl>
    <w:p>
      <w:pPr>
        <w:snapToGrid w:val="0"/>
        <w:spacing w:line="360" w:lineRule="auto"/>
        <w:ind w:right="420"/>
        <w:rPr>
          <w:rFonts w:ascii="仿宋" w:hAnsi="仿宋" w:eastAsia="仿宋"/>
          <w:color w:val="auto"/>
          <w:kern w:val="0"/>
          <w:sz w:val="32"/>
          <w:szCs w:val="32"/>
        </w:rPr>
      </w:pPr>
    </w:p>
    <w:p>
      <w:pPr>
        <w:snapToGrid w:val="0"/>
        <w:spacing w:line="360" w:lineRule="auto"/>
        <w:ind w:right="420"/>
        <w:rPr>
          <w:rFonts w:ascii="仿宋" w:hAnsi="仿宋" w:eastAsia="仿宋"/>
          <w:color w:val="auto"/>
          <w:kern w:val="0"/>
          <w:sz w:val="32"/>
          <w:szCs w:val="32"/>
        </w:rPr>
      </w:pPr>
      <w:r>
        <w:rPr>
          <w:rFonts w:hint="eastAsia" w:ascii="仿宋" w:hAnsi="仿宋" w:eastAsia="仿宋"/>
          <w:color w:val="auto"/>
          <w:kern w:val="0"/>
          <w:sz w:val="32"/>
          <w:szCs w:val="32"/>
        </w:rPr>
        <w:t>2.合同合计金额为：人民币     元整（</w:t>
      </w:r>
      <w:r>
        <w:rPr>
          <w:rFonts w:hint="eastAsia" w:ascii="宋体" w:hAnsi="宋体" w:cs="宋体"/>
          <w:color w:val="auto"/>
          <w:kern w:val="0"/>
          <w:sz w:val="32"/>
          <w:szCs w:val="32"/>
        </w:rPr>
        <w:t>¥</w:t>
      </w:r>
      <w:r>
        <w:rPr>
          <w:rFonts w:hint="eastAsia" w:ascii="仿宋" w:hAnsi="仿宋" w:eastAsia="仿宋"/>
          <w:color w:val="auto"/>
          <w:kern w:val="0"/>
          <w:sz w:val="32"/>
          <w:szCs w:val="32"/>
        </w:rPr>
        <w:t xml:space="preserve">          元 ）。</w:t>
      </w:r>
    </w:p>
    <w:p>
      <w:pPr>
        <w:snapToGrid w:val="0"/>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3.合同合计金额包括完成本项目采购要求、人员要求所产生的全部费用。</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二、质量保证</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1.乙方所提供的服务、货物质量应达到响应文件要求和承诺的质量要求。</w:t>
      </w:r>
    </w:p>
    <w:p>
      <w:pPr>
        <w:widowControl/>
        <w:spacing w:line="360" w:lineRule="auto"/>
        <w:ind w:firstLine="640" w:firstLineChars="200"/>
        <w:textAlignment w:val="center"/>
        <w:rPr>
          <w:rFonts w:ascii="仿宋" w:hAnsi="仿宋" w:eastAsia="仿宋"/>
          <w:color w:val="auto"/>
          <w:kern w:val="0"/>
          <w:sz w:val="32"/>
          <w:szCs w:val="32"/>
        </w:rPr>
      </w:pPr>
      <w:r>
        <w:rPr>
          <w:rFonts w:hint="eastAsia" w:ascii="仿宋" w:hAnsi="仿宋" w:eastAsia="仿宋"/>
          <w:color w:val="auto"/>
          <w:kern w:val="0"/>
          <w:sz w:val="32"/>
          <w:szCs w:val="32"/>
        </w:rPr>
        <w:t>2.乙方所报价物品必须是原厂正货，经检验合格的，未经使用的全新产品。</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三、权利保证</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1.乙方应保证所提供的货物、服务不会侵犯任何第三方的专利权、商标权、工业设计权或其他权利。</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77"/>
        <w:shd w:val="clear" w:color="auto" w:fill="FFFFFF"/>
        <w:adjustRightInd w:val="0"/>
        <w:snapToGrid w:val="0"/>
        <w:spacing w:before="0" w:beforeAutospacing="0" w:after="0" w:afterAutospacing="0" w:line="360" w:lineRule="auto"/>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3、货物在交付甲方前发生的风险均由乙方负责。</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四、交付方式与验收</w:t>
      </w:r>
    </w:p>
    <w:p>
      <w:pPr>
        <w:pStyle w:val="10"/>
        <w:spacing w:after="60"/>
        <w:ind w:firstLine="800" w:firstLineChars="25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1.交货时间：</w:t>
      </w:r>
      <w:r>
        <w:rPr>
          <w:rFonts w:hint="eastAsia" w:ascii="仿宋" w:hAnsi="仿宋" w:eastAsia="仿宋" w:cs="Times New Roman"/>
          <w:color w:val="auto"/>
          <w:kern w:val="0"/>
          <w:sz w:val="32"/>
          <w:szCs w:val="32"/>
          <w:u w:val="single"/>
        </w:rPr>
        <w:t xml:space="preserve">                           </w:t>
      </w:r>
      <w:r>
        <w:rPr>
          <w:rFonts w:hint="eastAsia" w:ascii="仿宋" w:hAnsi="仿宋" w:eastAsia="仿宋" w:cs="Times New Roman"/>
          <w:color w:val="auto"/>
          <w:kern w:val="0"/>
          <w:sz w:val="32"/>
          <w:szCs w:val="32"/>
        </w:rPr>
        <w:t>。</w:t>
      </w:r>
    </w:p>
    <w:p>
      <w:pPr>
        <w:pStyle w:val="10"/>
        <w:spacing w:after="60"/>
        <w:ind w:firstLine="800" w:firstLineChars="25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2.交货地址：甲方指定地址。</w:t>
      </w:r>
    </w:p>
    <w:p>
      <w:pPr>
        <w:spacing w:line="360" w:lineRule="auto"/>
        <w:ind w:firstLine="800" w:firstLineChars="250"/>
        <w:rPr>
          <w:rFonts w:ascii="仿宋" w:hAnsi="仿宋" w:eastAsia="仿宋"/>
          <w:color w:val="auto"/>
          <w:kern w:val="0"/>
          <w:sz w:val="32"/>
          <w:szCs w:val="32"/>
        </w:rPr>
      </w:pPr>
      <w:r>
        <w:rPr>
          <w:rFonts w:hint="eastAsia" w:ascii="仿宋" w:hAnsi="仿宋" w:eastAsia="仿宋"/>
          <w:color w:val="auto"/>
          <w:kern w:val="0"/>
          <w:sz w:val="32"/>
          <w:szCs w:val="32"/>
        </w:rPr>
        <w:t>3.要求本次项目所采购的货物为全新的包装，由供应商安排专车运输。由此产生的运输费、安装费、税费等相关费用由乙方承担。</w:t>
      </w:r>
    </w:p>
    <w:p>
      <w:pPr>
        <w:snapToGrid w:val="0"/>
        <w:spacing w:line="360" w:lineRule="auto"/>
        <w:ind w:firstLine="800" w:firstLineChars="250"/>
        <w:rPr>
          <w:rFonts w:ascii="仿宋" w:hAnsi="仿宋" w:eastAsia="仿宋"/>
          <w:color w:val="auto"/>
          <w:kern w:val="0"/>
          <w:sz w:val="32"/>
          <w:szCs w:val="32"/>
        </w:rPr>
      </w:pPr>
      <w:r>
        <w:rPr>
          <w:rFonts w:hint="eastAsia" w:ascii="仿宋" w:hAnsi="仿宋" w:eastAsia="仿宋"/>
          <w:color w:val="auto"/>
          <w:kern w:val="0"/>
          <w:sz w:val="32"/>
          <w:szCs w:val="32"/>
        </w:rPr>
        <w:t>4.乙方提供不符合响应文件和本合同规定的货物，甲方有权拒绝接受。</w:t>
      </w:r>
    </w:p>
    <w:p>
      <w:pPr>
        <w:spacing w:line="360" w:lineRule="auto"/>
        <w:ind w:firstLine="800" w:firstLineChars="250"/>
        <w:rPr>
          <w:rFonts w:ascii="仿宋" w:hAnsi="仿宋" w:eastAsia="仿宋"/>
          <w:color w:val="auto"/>
          <w:kern w:val="0"/>
          <w:sz w:val="32"/>
          <w:szCs w:val="32"/>
        </w:rPr>
      </w:pPr>
      <w:r>
        <w:rPr>
          <w:rFonts w:hint="eastAsia" w:ascii="仿宋" w:hAnsi="仿宋" w:eastAsia="仿宋"/>
          <w:color w:val="auto"/>
          <w:kern w:val="0"/>
          <w:sz w:val="32"/>
          <w:szCs w:val="32"/>
        </w:rPr>
        <w:t>5.履约验收要求：要求本次项目所提供的货物为全新、合格的、满足本项目需求及要求的货物，并符合国家有关质量安全标准的产品；乙方提供的货物、服务必须经甲方验收，不符合甲方要求的，乙方应立即整改直至符合采购方要求，否则甲方不予结算。</w:t>
      </w:r>
    </w:p>
    <w:p>
      <w:pPr>
        <w:spacing w:line="360" w:lineRule="auto"/>
        <w:ind w:firstLine="803" w:firstLineChars="250"/>
        <w:rPr>
          <w:rFonts w:ascii="仿宋" w:hAnsi="仿宋" w:eastAsia="仿宋"/>
          <w:b/>
          <w:color w:val="auto"/>
          <w:sz w:val="32"/>
          <w:szCs w:val="32"/>
        </w:rPr>
      </w:pPr>
      <w:r>
        <w:rPr>
          <w:rFonts w:hint="eastAsia" w:ascii="仿宋" w:hAnsi="仿宋" w:eastAsia="仿宋"/>
          <w:b/>
          <w:color w:val="auto"/>
          <w:sz w:val="32"/>
          <w:szCs w:val="32"/>
        </w:rPr>
        <w:t>五、付款方式</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1.资金性质：财政性资金。</w:t>
      </w:r>
    </w:p>
    <w:p>
      <w:pPr>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2.付款方式：验收合格后甲方支付货款，付款方式：银行转账支付。</w:t>
      </w:r>
    </w:p>
    <w:p>
      <w:pPr>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3.合同价应为现场交货价，包括：</w:t>
      </w:r>
    </w:p>
    <w:p>
      <w:pPr>
        <w:spacing w:line="360" w:lineRule="auto"/>
        <w:ind w:firstLine="480" w:firstLineChars="150"/>
        <w:rPr>
          <w:rFonts w:ascii="仿宋" w:hAnsi="仿宋" w:eastAsia="仿宋"/>
          <w:color w:val="auto"/>
          <w:kern w:val="0"/>
          <w:sz w:val="32"/>
          <w:szCs w:val="32"/>
        </w:rPr>
      </w:pPr>
      <w:r>
        <w:rPr>
          <w:rFonts w:hint="eastAsia" w:ascii="仿宋" w:hAnsi="仿宋" w:eastAsia="仿宋"/>
          <w:color w:val="auto"/>
          <w:kern w:val="0"/>
          <w:sz w:val="32"/>
          <w:szCs w:val="32"/>
        </w:rPr>
        <w:t>（1）货物及标准附件、备品备件、专用工具的价格。</w:t>
      </w:r>
    </w:p>
    <w:p>
      <w:pPr>
        <w:spacing w:line="360" w:lineRule="auto"/>
        <w:ind w:firstLine="480" w:firstLineChars="150"/>
        <w:rPr>
          <w:rFonts w:ascii="仿宋" w:hAnsi="仿宋" w:eastAsia="仿宋"/>
          <w:color w:val="auto"/>
          <w:kern w:val="0"/>
          <w:sz w:val="32"/>
          <w:szCs w:val="32"/>
        </w:rPr>
      </w:pPr>
      <w:r>
        <w:rPr>
          <w:rFonts w:hint="eastAsia" w:ascii="仿宋" w:hAnsi="仿宋" w:eastAsia="仿宋"/>
          <w:color w:val="auto"/>
          <w:kern w:val="0"/>
          <w:sz w:val="32"/>
          <w:szCs w:val="32"/>
        </w:rPr>
        <w:t>（2）运输、装卸、调试、培训、技术支持、售后服务等费用。</w:t>
      </w:r>
    </w:p>
    <w:p>
      <w:pPr>
        <w:spacing w:line="360" w:lineRule="auto"/>
        <w:ind w:firstLine="480" w:firstLineChars="150"/>
        <w:rPr>
          <w:rFonts w:ascii="仿宋" w:hAnsi="仿宋" w:eastAsia="仿宋"/>
          <w:color w:val="auto"/>
          <w:kern w:val="0"/>
          <w:sz w:val="32"/>
          <w:szCs w:val="32"/>
        </w:rPr>
      </w:pPr>
      <w:r>
        <w:rPr>
          <w:rFonts w:hint="eastAsia" w:ascii="仿宋" w:hAnsi="仿宋" w:eastAsia="仿宋"/>
          <w:color w:val="auto"/>
          <w:kern w:val="0"/>
          <w:sz w:val="32"/>
          <w:szCs w:val="32"/>
        </w:rPr>
        <w:t>（3）必要的保险费用、聘请专家费用和各项税费。</w:t>
      </w:r>
    </w:p>
    <w:p>
      <w:pPr>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4.乙方应就本合同约定的业务向甲方开具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六、税费</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本合同执行中相关的一切税费均由乙方承担。</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七、售后服务</w:t>
      </w:r>
    </w:p>
    <w:p>
      <w:pPr>
        <w:autoSpaceDE w:val="0"/>
        <w:autoSpaceDN w:val="0"/>
        <w:adjustRightInd w:val="0"/>
        <w:spacing w:line="360" w:lineRule="auto"/>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乙方应</w:t>
      </w:r>
      <w:r>
        <w:rPr>
          <w:rFonts w:ascii="仿宋" w:hAnsi="仿宋" w:eastAsia="仿宋"/>
          <w:color w:val="auto"/>
          <w:kern w:val="0"/>
          <w:sz w:val="32"/>
          <w:szCs w:val="32"/>
        </w:rPr>
        <w:t>按国家有关规定及厂家承诺实行“三包”，要求</w:t>
      </w:r>
      <w:r>
        <w:rPr>
          <w:rFonts w:hint="eastAsia" w:ascii="仿宋" w:hAnsi="仿宋" w:eastAsia="仿宋"/>
          <w:color w:val="auto"/>
          <w:kern w:val="0"/>
          <w:sz w:val="32"/>
          <w:szCs w:val="32"/>
        </w:rPr>
        <w:t>负责</w:t>
      </w:r>
      <w:r>
        <w:rPr>
          <w:rFonts w:ascii="仿宋" w:hAnsi="仿宋" w:eastAsia="仿宋"/>
          <w:color w:val="auto"/>
          <w:kern w:val="0"/>
          <w:sz w:val="32"/>
          <w:szCs w:val="32"/>
        </w:rPr>
        <w:t>送货上门、安装调试至验收合格</w:t>
      </w:r>
      <w:r>
        <w:rPr>
          <w:rFonts w:hint="eastAsia" w:ascii="仿宋" w:hAnsi="仿宋" w:eastAsia="仿宋"/>
          <w:color w:val="auto"/>
          <w:kern w:val="0"/>
          <w:sz w:val="32"/>
          <w:szCs w:val="32"/>
        </w:rPr>
        <w:t>。</w:t>
      </w:r>
    </w:p>
    <w:p>
      <w:pPr>
        <w:autoSpaceDE w:val="0"/>
        <w:autoSpaceDN w:val="0"/>
        <w:adjustRightInd w:val="0"/>
        <w:spacing w:line="360" w:lineRule="auto"/>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货物质保期：按乙方响应文件有关规定。</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八、违约责任</w:t>
      </w:r>
    </w:p>
    <w:p>
      <w:pPr>
        <w:autoSpaceDN w:val="0"/>
        <w:spacing w:line="360" w:lineRule="auto"/>
        <w:ind w:firstLine="560"/>
        <w:rPr>
          <w:rFonts w:hint="eastAsia" w:ascii="仿宋" w:hAnsi="仿宋" w:eastAsia="仿宋"/>
          <w:color w:val="auto"/>
          <w:kern w:val="0"/>
          <w:sz w:val="32"/>
          <w:szCs w:val="32"/>
        </w:rPr>
      </w:pPr>
      <w:r>
        <w:rPr>
          <w:rFonts w:hint="eastAsia" w:ascii="仿宋" w:hAnsi="仿宋" w:eastAsia="仿宋"/>
          <w:color w:val="auto"/>
          <w:kern w:val="0"/>
          <w:sz w:val="32"/>
          <w:szCs w:val="32"/>
        </w:rPr>
        <w:t>若乙方不能按合同要求时间交货、</w:t>
      </w:r>
      <w:r>
        <w:rPr>
          <w:rFonts w:hint="eastAsia" w:ascii="仿宋" w:hAnsi="仿宋" w:eastAsia="仿宋" w:cs="Times New Roman"/>
          <w:color w:val="auto"/>
          <w:kern w:val="0"/>
          <w:sz w:val="32"/>
          <w:szCs w:val="32"/>
          <w:lang w:val="en-US" w:eastAsia="zh-CN" w:bidi="ar-SA"/>
        </w:rPr>
        <w:t>则甲方有权终止合同，且供货方应向采购方支付项目中标金额50%的赔偿金，</w:t>
      </w:r>
      <w:r>
        <w:rPr>
          <w:rFonts w:hint="eastAsia" w:ascii="仿宋" w:hAnsi="仿宋" w:eastAsia="仿宋"/>
          <w:color w:val="auto"/>
          <w:kern w:val="0"/>
          <w:sz w:val="32"/>
          <w:szCs w:val="32"/>
        </w:rPr>
        <w:t>甲方不能按期付款，予以逾期一天万分之二合同总额处罚，最高不超过合同总额的5%。</w:t>
      </w:r>
    </w:p>
    <w:p>
      <w:pPr>
        <w:pStyle w:val="2"/>
        <w:rPr>
          <w:rFonts w:hint="eastAsia" w:ascii="仿宋" w:hAnsi="仿宋" w:eastAsia="仿宋"/>
          <w:color w:val="auto"/>
          <w:kern w:val="0"/>
          <w:sz w:val="32"/>
          <w:szCs w:val="32"/>
        </w:rPr>
      </w:pPr>
      <w:r>
        <w:rPr>
          <w:rFonts w:hint="eastAsia" w:ascii="仿宋" w:hAnsi="仿宋" w:eastAsia="仿宋" w:cs="Times New Roman"/>
          <w:color w:val="auto"/>
          <w:kern w:val="0"/>
          <w:sz w:val="32"/>
          <w:szCs w:val="32"/>
        </w:rPr>
        <w:t>乙方应当赔偿因此给甲方造成的所有损失，包括但不限于甲方直接损失、预期利益损失、向第三人承担的违约金、赔偿金、另行委托第三人的成本、为索赔支出的费用、律师费、诉讼费、公证费、鉴定费等。</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九、不可抗力事件处理</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1.在合同有效期内，任何一方因不可抗力事件导致不能履行合同，则合同履行期可延长，其延长期与不可抗力影响期相同。</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2.不可抗力事件发生后，应立即通知对方，并寄送有关权威机构出具的证明。</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3.不可抗力事件延续一百二十天以上，双方应通过友好协商，确定是否继续履行合同。</w:t>
      </w:r>
    </w:p>
    <w:p>
      <w:pPr>
        <w:pStyle w:val="77"/>
        <w:shd w:val="clear" w:color="auto" w:fill="FFFFFF"/>
        <w:adjustRightInd w:val="0"/>
        <w:snapToGrid w:val="0"/>
        <w:spacing w:before="0" w:beforeAutospacing="0" w:after="0" w:afterAutospacing="0" w:line="360" w:lineRule="auto"/>
        <w:ind w:firstLine="482" w:firstLineChars="150"/>
        <w:rPr>
          <w:rFonts w:ascii="仿宋" w:hAnsi="仿宋" w:eastAsia="仿宋" w:cs="Times New Roman"/>
          <w:color w:val="auto"/>
          <w:sz w:val="32"/>
          <w:szCs w:val="32"/>
        </w:rPr>
      </w:pPr>
      <w:r>
        <w:rPr>
          <w:rFonts w:hint="eastAsia" w:ascii="仿宋" w:hAnsi="仿宋" w:eastAsia="仿宋"/>
          <w:b/>
          <w:color w:val="auto"/>
          <w:sz w:val="32"/>
          <w:szCs w:val="32"/>
        </w:rPr>
        <w:t>十</w:t>
      </w:r>
      <w:r>
        <w:rPr>
          <w:rFonts w:hint="eastAsia" w:ascii="仿宋" w:hAnsi="仿宋" w:eastAsia="仿宋" w:cs="Times New Roman"/>
          <w:b/>
          <w:color w:val="auto"/>
          <w:kern w:val="2"/>
          <w:sz w:val="32"/>
          <w:szCs w:val="32"/>
        </w:rPr>
        <w:t>、争议解决方式</w:t>
      </w:r>
    </w:p>
    <w:p>
      <w:pPr>
        <w:autoSpaceDE w:val="0"/>
        <w:autoSpaceDN w:val="0"/>
        <w:adjustRightInd w:val="0"/>
        <w:spacing w:line="360" w:lineRule="auto"/>
        <w:ind w:firstLine="480" w:firstLineChars="150"/>
        <w:jc w:val="left"/>
        <w:rPr>
          <w:rFonts w:ascii="仿宋" w:hAnsi="仿宋" w:eastAsia="仿宋"/>
          <w:color w:val="auto"/>
          <w:kern w:val="0"/>
          <w:sz w:val="32"/>
          <w:szCs w:val="32"/>
        </w:rPr>
      </w:pPr>
      <w:r>
        <w:rPr>
          <w:rFonts w:hint="eastAsia" w:ascii="仿宋" w:hAnsi="仿宋" w:eastAsia="仿宋"/>
          <w:color w:val="auto"/>
          <w:kern w:val="0"/>
          <w:sz w:val="32"/>
          <w:szCs w:val="32"/>
        </w:rPr>
        <w:t>本合同在履行过程中，如发生争议，双方友好协商解决，如协商未达成一致，任何一方可向甲方所在地人民法院提起诉讼。</w:t>
      </w:r>
    </w:p>
    <w:p>
      <w:pPr>
        <w:snapToGrid w:val="0"/>
        <w:spacing w:line="360" w:lineRule="auto"/>
        <w:ind w:firstLine="472" w:firstLineChars="147"/>
        <w:rPr>
          <w:rFonts w:ascii="仿宋" w:hAnsi="仿宋" w:eastAsia="仿宋"/>
          <w:b/>
          <w:color w:val="auto"/>
          <w:sz w:val="32"/>
          <w:szCs w:val="32"/>
        </w:rPr>
      </w:pPr>
      <w:r>
        <w:rPr>
          <w:rFonts w:hint="eastAsia" w:ascii="仿宋" w:hAnsi="仿宋" w:eastAsia="仿宋"/>
          <w:b/>
          <w:color w:val="auto"/>
          <w:sz w:val="32"/>
          <w:szCs w:val="32"/>
        </w:rPr>
        <w:t>十一、合同</w:t>
      </w:r>
      <w:r>
        <w:rPr>
          <w:rFonts w:ascii="仿宋" w:hAnsi="仿宋" w:eastAsia="仿宋"/>
          <w:b/>
          <w:color w:val="auto"/>
          <w:sz w:val="32"/>
          <w:szCs w:val="32"/>
        </w:rPr>
        <w:t>生效及</w:t>
      </w:r>
      <w:r>
        <w:rPr>
          <w:rFonts w:hint="eastAsia" w:ascii="仿宋" w:hAnsi="仿宋" w:eastAsia="仿宋"/>
          <w:b/>
          <w:color w:val="auto"/>
          <w:sz w:val="32"/>
          <w:szCs w:val="32"/>
        </w:rPr>
        <w:t>其他</w:t>
      </w:r>
    </w:p>
    <w:p>
      <w:pPr>
        <w:autoSpaceDE w:val="0"/>
        <w:autoSpaceDN w:val="0"/>
        <w:adjustRightInd w:val="0"/>
        <w:spacing w:line="360" w:lineRule="auto"/>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1.本合同一式</w:t>
      </w:r>
      <w:r>
        <w:rPr>
          <w:rFonts w:hint="eastAsia" w:ascii="仿宋" w:hAnsi="仿宋" w:eastAsia="仿宋"/>
          <w:color w:val="auto"/>
          <w:kern w:val="0"/>
          <w:sz w:val="32"/>
          <w:szCs w:val="32"/>
          <w:u w:val="single"/>
        </w:rPr>
        <w:t>陆</w:t>
      </w:r>
      <w:r>
        <w:rPr>
          <w:rFonts w:hint="eastAsia" w:ascii="仿宋" w:hAnsi="仿宋" w:eastAsia="仿宋"/>
          <w:color w:val="auto"/>
          <w:kern w:val="0"/>
          <w:sz w:val="32"/>
          <w:szCs w:val="32"/>
        </w:rPr>
        <w:t>份，甲方</w:t>
      </w:r>
      <w:r>
        <w:rPr>
          <w:rFonts w:hint="eastAsia" w:ascii="仿宋" w:hAnsi="仿宋" w:eastAsia="仿宋"/>
          <w:color w:val="auto"/>
          <w:kern w:val="0"/>
          <w:sz w:val="32"/>
          <w:szCs w:val="32"/>
          <w:u w:val="single"/>
        </w:rPr>
        <w:t>肆</w:t>
      </w:r>
      <w:r>
        <w:rPr>
          <w:rFonts w:hint="eastAsia" w:ascii="仿宋" w:hAnsi="仿宋" w:eastAsia="仿宋"/>
          <w:color w:val="auto"/>
          <w:kern w:val="0"/>
          <w:sz w:val="32"/>
          <w:szCs w:val="32"/>
        </w:rPr>
        <w:t>份，乙方</w:t>
      </w:r>
      <w:r>
        <w:rPr>
          <w:rFonts w:hint="eastAsia" w:ascii="仿宋" w:hAnsi="仿宋" w:eastAsia="仿宋"/>
          <w:color w:val="auto"/>
          <w:kern w:val="0"/>
          <w:sz w:val="32"/>
          <w:szCs w:val="32"/>
          <w:u w:val="single"/>
        </w:rPr>
        <w:t>贰</w:t>
      </w:r>
      <w:r>
        <w:rPr>
          <w:rFonts w:hint="eastAsia" w:ascii="仿宋" w:hAnsi="仿宋" w:eastAsia="仿宋"/>
          <w:color w:val="auto"/>
          <w:kern w:val="0"/>
          <w:sz w:val="32"/>
          <w:szCs w:val="32"/>
        </w:rPr>
        <w:t>份，其他未尽事宜双方可协商签订补充协议，与本协议具有同等法律效力。</w:t>
      </w:r>
    </w:p>
    <w:p>
      <w:pPr>
        <w:autoSpaceDE w:val="0"/>
        <w:autoSpaceDN w:val="0"/>
        <w:adjustRightInd w:val="0"/>
        <w:spacing w:line="360" w:lineRule="auto"/>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 xml:space="preserve">2.本合同甲乙双方签字盖章后生效。 </w:t>
      </w:r>
    </w:p>
    <w:tbl>
      <w:tblPr>
        <w:tblStyle w:val="1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3" w:hRule="atLeast"/>
          <w:jc w:val="center"/>
        </w:trPr>
        <w:tc>
          <w:tcPr>
            <w:tcW w:w="4487" w:type="dxa"/>
          </w:tcPr>
          <w:p>
            <w:pPr>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甲方(盖章)：</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 xml:space="preserve">法定代表人签字： </w:t>
            </w:r>
          </w:p>
          <w:p>
            <w:pPr>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或委托代理人：</w:t>
            </w:r>
          </w:p>
          <w:p>
            <w:pPr>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联系电话：</w:t>
            </w:r>
          </w:p>
          <w:p>
            <w:pPr>
              <w:pStyle w:val="16"/>
              <w:spacing w:line="360" w:lineRule="auto"/>
              <w:ind w:left="980" w:firstLine="320"/>
              <w:rPr>
                <w:rFonts w:ascii="仿宋" w:hAnsi="仿宋" w:eastAsia="仿宋"/>
                <w:color w:val="auto"/>
                <w:kern w:val="0"/>
                <w:sz w:val="32"/>
                <w:szCs w:val="32"/>
              </w:rPr>
            </w:pPr>
          </w:p>
          <w:p>
            <w:pPr>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地址：</w:t>
            </w:r>
          </w:p>
          <w:p>
            <w:pPr>
              <w:pStyle w:val="16"/>
              <w:spacing w:line="360" w:lineRule="auto"/>
              <w:ind w:left="980" w:firstLine="320"/>
              <w:rPr>
                <w:rFonts w:ascii="仿宋" w:hAnsi="仿宋" w:eastAsia="仿宋"/>
                <w:color w:val="auto"/>
                <w:kern w:val="0"/>
                <w:sz w:val="32"/>
                <w:szCs w:val="32"/>
              </w:rPr>
            </w:pPr>
          </w:p>
          <w:p>
            <w:pPr>
              <w:pStyle w:val="10"/>
              <w:spacing w:line="360" w:lineRule="auto"/>
              <w:ind w:firstLine="562"/>
              <w:rPr>
                <w:rFonts w:ascii="仿宋" w:hAnsi="仿宋" w:eastAsia="仿宋" w:cs="Times New Roman"/>
                <w:color w:val="auto"/>
                <w:kern w:val="0"/>
                <w:sz w:val="32"/>
                <w:szCs w:val="32"/>
              </w:rPr>
            </w:pPr>
          </w:p>
          <w:p>
            <w:pPr>
              <w:pStyle w:val="10"/>
              <w:spacing w:line="360" w:lineRule="auto"/>
              <w:rPr>
                <w:rFonts w:ascii="仿宋" w:hAnsi="仿宋" w:eastAsia="仿宋" w:cs="Times New Roman"/>
                <w:color w:val="auto"/>
                <w:kern w:val="0"/>
                <w:sz w:val="32"/>
                <w:szCs w:val="32"/>
              </w:rPr>
            </w:pPr>
          </w:p>
          <w:p>
            <w:pPr>
              <w:pStyle w:val="10"/>
              <w:spacing w:line="360" w:lineRule="auto"/>
              <w:rPr>
                <w:rFonts w:ascii="仿宋" w:hAnsi="仿宋" w:eastAsia="仿宋" w:cs="Times New Roman"/>
                <w:color w:val="auto"/>
                <w:kern w:val="0"/>
                <w:sz w:val="32"/>
                <w:szCs w:val="32"/>
              </w:rPr>
            </w:pPr>
          </w:p>
          <w:p>
            <w:pPr>
              <w:pStyle w:val="10"/>
              <w:spacing w:line="360" w:lineRule="auto"/>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日期：    年   月   日</w:t>
            </w:r>
          </w:p>
        </w:tc>
        <w:tc>
          <w:tcPr>
            <w:tcW w:w="4441" w:type="dxa"/>
          </w:tcPr>
          <w:p>
            <w:pPr>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 xml:space="preserve">乙方(盖章）：  </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 xml:space="preserve">法定代表人签字： </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或委托代理人：</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开户行：</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银行账号：</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联系电话：</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地址：</w:t>
            </w:r>
          </w:p>
          <w:p>
            <w:pPr>
              <w:spacing w:line="360" w:lineRule="auto"/>
              <w:jc w:val="left"/>
              <w:rPr>
                <w:rFonts w:ascii="仿宋" w:hAnsi="仿宋" w:eastAsia="仿宋"/>
                <w:color w:val="auto"/>
                <w:kern w:val="0"/>
                <w:sz w:val="32"/>
                <w:szCs w:val="32"/>
              </w:rPr>
            </w:pPr>
          </w:p>
          <w:p>
            <w:pPr>
              <w:spacing w:line="360" w:lineRule="auto"/>
              <w:jc w:val="left"/>
              <w:rPr>
                <w:rFonts w:ascii="仿宋" w:hAnsi="仿宋" w:eastAsia="仿宋"/>
                <w:color w:val="auto"/>
                <w:kern w:val="0"/>
                <w:sz w:val="32"/>
                <w:szCs w:val="32"/>
              </w:rPr>
            </w:pPr>
          </w:p>
          <w:p>
            <w:pPr>
              <w:spacing w:line="360" w:lineRule="auto"/>
              <w:jc w:val="left"/>
              <w:rPr>
                <w:rFonts w:ascii="仿宋" w:hAnsi="仿宋" w:eastAsia="仿宋"/>
                <w:color w:val="auto"/>
                <w:kern w:val="0"/>
                <w:sz w:val="32"/>
                <w:szCs w:val="32"/>
              </w:rPr>
            </w:pPr>
          </w:p>
          <w:p>
            <w:pPr>
              <w:spacing w:line="360" w:lineRule="auto"/>
              <w:jc w:val="left"/>
              <w:rPr>
                <w:rFonts w:ascii="仿宋" w:hAnsi="仿宋" w:eastAsia="仿宋"/>
                <w:color w:val="auto"/>
                <w:kern w:val="0"/>
                <w:sz w:val="32"/>
                <w:szCs w:val="32"/>
              </w:rPr>
            </w:pP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日期：    年   月   日</w:t>
            </w:r>
          </w:p>
        </w:tc>
      </w:tr>
    </w:tbl>
    <w:p>
      <w:pPr>
        <w:spacing w:line="360" w:lineRule="auto"/>
        <w:rPr>
          <w:rFonts w:ascii="仿宋" w:hAnsi="仿宋" w:eastAsia="仿宋"/>
          <w:color w:val="auto"/>
          <w:kern w:val="0"/>
          <w:sz w:val="32"/>
          <w:szCs w:val="32"/>
        </w:rPr>
      </w:pPr>
    </w:p>
    <w:p>
      <w:pPr>
        <w:snapToGrid w:val="0"/>
        <w:ind w:firstLine="560" w:firstLineChars="200"/>
        <w:rPr>
          <w:rFonts w:ascii="仿宋" w:hAnsi="仿宋" w:eastAsia="仿宋" w:cs="仿宋"/>
          <w:color w:val="auto"/>
          <w:sz w:val="28"/>
          <w:szCs w:val="28"/>
        </w:rPr>
      </w:pPr>
    </w:p>
    <w:p>
      <w:pPr>
        <w:pStyle w:val="4"/>
        <w:jc w:val="center"/>
        <w:rPr>
          <w:rFonts w:asciiTheme="majorEastAsia" w:hAnsiTheme="majorEastAsia" w:eastAsiaTheme="majorEastAsia"/>
          <w:b w:val="0"/>
          <w:color w:val="auto"/>
          <w:sz w:val="24"/>
          <w:szCs w:val="24"/>
        </w:rPr>
      </w:pPr>
    </w:p>
    <w:p>
      <w:pPr>
        <w:pStyle w:val="4"/>
        <w:jc w:val="center"/>
        <w:rPr>
          <w:rFonts w:asciiTheme="majorEastAsia" w:hAnsiTheme="majorEastAsia" w:eastAsiaTheme="majorEastAsia"/>
          <w:b w:val="0"/>
          <w:color w:val="auto"/>
          <w:sz w:val="24"/>
          <w:szCs w:val="24"/>
        </w:rPr>
      </w:pP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D8B09F1-CE9D-4A45-ACB7-913DC86C14CD}"/>
  </w:font>
  <w:font w:name="黑体">
    <w:panose1 w:val="02010609060101010101"/>
    <w:charset w:val="86"/>
    <w:family w:val="auto"/>
    <w:pitch w:val="default"/>
    <w:sig w:usb0="800002BF" w:usb1="38CF7CFA" w:usb2="00000016" w:usb3="00000000" w:csb0="00040001" w:csb1="00000000"/>
    <w:embedRegular r:id="rId2" w:fontKey="{21908836-9699-49D5-B01E-9B955F377009}"/>
  </w:font>
  <w:font w:name="Courier New">
    <w:panose1 w:val="02070309020205020404"/>
    <w:charset w:val="01"/>
    <w:family w:val="modern"/>
    <w:pitch w:val="default"/>
    <w:sig w:usb0="E0002EFF" w:usb1="C0007843" w:usb2="00000009" w:usb3="00000000" w:csb0="400001FF" w:csb1="FFFF0000"/>
    <w:embedRegular r:id="rId3" w:fontKey="{55D1B7EE-5CD4-440F-9F25-69074827570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方正仿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1DA35D60-8DB2-4887-8028-94786DD81967}"/>
  </w:font>
  <w:font w:name="方正小标宋简体">
    <w:panose1 w:val="03000509000000000000"/>
    <w:charset w:val="86"/>
    <w:family w:val="script"/>
    <w:pitch w:val="default"/>
    <w:sig w:usb0="00000001" w:usb1="080E0000" w:usb2="00000000" w:usb3="00000000" w:csb0="00040000" w:csb1="00000000"/>
    <w:embedRegular r:id="rId5" w:fontKey="{6ACFB748-0B7F-43A3-A09B-556C1A88FD8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7</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othXM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28pcdziwM9Pj+cfv84/v5Nl&#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4othXMEBAACNAwAADgAAAAAAAAABACAAAAAeAQAAZHJzL2Uyb0RvYy54bWxQSwUG&#10;AAAAAAYABgBZAQAAUQ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7</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abstractNum w:abstractNumId="1">
    <w:nsid w:val="FBBE7BF7"/>
    <w:multiLevelType w:val="singleLevel"/>
    <w:tmpl w:val="FBBE7BF7"/>
    <w:lvl w:ilvl="0" w:tentative="0">
      <w:start w:val="1"/>
      <w:numFmt w:val="decimal"/>
      <w:suff w:val="nothing"/>
      <w:lvlText w:val="%1、"/>
      <w:lvlJc w:val="left"/>
    </w:lvl>
  </w:abstractNum>
  <w:abstractNum w:abstractNumId="2">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MzZkODk1YjkwMGFkNmM0ZmZlYjU2NWMzZDYwZWEifQ=="/>
  </w:docVars>
  <w:rsids>
    <w:rsidRoot w:val="0087717D"/>
    <w:rsid w:val="00001137"/>
    <w:rsid w:val="00004048"/>
    <w:rsid w:val="00005022"/>
    <w:rsid w:val="00005B53"/>
    <w:rsid w:val="000071F8"/>
    <w:rsid w:val="0000755F"/>
    <w:rsid w:val="000115F8"/>
    <w:rsid w:val="00014713"/>
    <w:rsid w:val="000229F0"/>
    <w:rsid w:val="00030618"/>
    <w:rsid w:val="00033A2A"/>
    <w:rsid w:val="00045722"/>
    <w:rsid w:val="000458C5"/>
    <w:rsid w:val="00047B8A"/>
    <w:rsid w:val="00051EF0"/>
    <w:rsid w:val="00066809"/>
    <w:rsid w:val="00076975"/>
    <w:rsid w:val="00076ED4"/>
    <w:rsid w:val="00083B1A"/>
    <w:rsid w:val="000868A4"/>
    <w:rsid w:val="000909C5"/>
    <w:rsid w:val="00090E04"/>
    <w:rsid w:val="00091CF6"/>
    <w:rsid w:val="000A1481"/>
    <w:rsid w:val="000A2FC3"/>
    <w:rsid w:val="000B1FE7"/>
    <w:rsid w:val="000C08AC"/>
    <w:rsid w:val="000D3908"/>
    <w:rsid w:val="000D5F6A"/>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10B2"/>
    <w:rsid w:val="0014517F"/>
    <w:rsid w:val="001475EE"/>
    <w:rsid w:val="00150714"/>
    <w:rsid w:val="0015139F"/>
    <w:rsid w:val="00153FC9"/>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5E5B"/>
    <w:rsid w:val="002058D3"/>
    <w:rsid w:val="00216674"/>
    <w:rsid w:val="00226FCD"/>
    <w:rsid w:val="0023043B"/>
    <w:rsid w:val="00231D73"/>
    <w:rsid w:val="002446AB"/>
    <w:rsid w:val="00250554"/>
    <w:rsid w:val="00262B18"/>
    <w:rsid w:val="00263E5B"/>
    <w:rsid w:val="002865BB"/>
    <w:rsid w:val="002958AA"/>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39C"/>
    <w:rsid w:val="0031668E"/>
    <w:rsid w:val="00317534"/>
    <w:rsid w:val="00323766"/>
    <w:rsid w:val="003340C7"/>
    <w:rsid w:val="00340842"/>
    <w:rsid w:val="00341769"/>
    <w:rsid w:val="00341EE2"/>
    <w:rsid w:val="003504BB"/>
    <w:rsid w:val="00353F6C"/>
    <w:rsid w:val="003554C1"/>
    <w:rsid w:val="003576A1"/>
    <w:rsid w:val="003639DF"/>
    <w:rsid w:val="00363EB7"/>
    <w:rsid w:val="003721BB"/>
    <w:rsid w:val="003953A7"/>
    <w:rsid w:val="00397190"/>
    <w:rsid w:val="003A7AB5"/>
    <w:rsid w:val="003C1A58"/>
    <w:rsid w:val="003C1FB7"/>
    <w:rsid w:val="003C505D"/>
    <w:rsid w:val="003D0201"/>
    <w:rsid w:val="003D7C45"/>
    <w:rsid w:val="003E685F"/>
    <w:rsid w:val="00402252"/>
    <w:rsid w:val="00405818"/>
    <w:rsid w:val="00415D58"/>
    <w:rsid w:val="00416F0C"/>
    <w:rsid w:val="004207F9"/>
    <w:rsid w:val="00421C6A"/>
    <w:rsid w:val="00425D7F"/>
    <w:rsid w:val="004262EF"/>
    <w:rsid w:val="00426325"/>
    <w:rsid w:val="004264B1"/>
    <w:rsid w:val="00430571"/>
    <w:rsid w:val="004306BC"/>
    <w:rsid w:val="00434DE1"/>
    <w:rsid w:val="00435BE4"/>
    <w:rsid w:val="00437AE2"/>
    <w:rsid w:val="00440FED"/>
    <w:rsid w:val="00447F8C"/>
    <w:rsid w:val="00450D7A"/>
    <w:rsid w:val="00455181"/>
    <w:rsid w:val="00455697"/>
    <w:rsid w:val="00456C1A"/>
    <w:rsid w:val="004664A6"/>
    <w:rsid w:val="00470386"/>
    <w:rsid w:val="00470C09"/>
    <w:rsid w:val="004715BA"/>
    <w:rsid w:val="00474794"/>
    <w:rsid w:val="004776CC"/>
    <w:rsid w:val="004824B0"/>
    <w:rsid w:val="004830EE"/>
    <w:rsid w:val="00483368"/>
    <w:rsid w:val="00485CBB"/>
    <w:rsid w:val="00490819"/>
    <w:rsid w:val="004932F8"/>
    <w:rsid w:val="00493C06"/>
    <w:rsid w:val="00497DB2"/>
    <w:rsid w:val="004A0AD4"/>
    <w:rsid w:val="004A5C9E"/>
    <w:rsid w:val="004A5DC0"/>
    <w:rsid w:val="004A6895"/>
    <w:rsid w:val="004B069F"/>
    <w:rsid w:val="004D2510"/>
    <w:rsid w:val="004E35BD"/>
    <w:rsid w:val="004E470A"/>
    <w:rsid w:val="004E4E0D"/>
    <w:rsid w:val="004F2344"/>
    <w:rsid w:val="004F43F8"/>
    <w:rsid w:val="00512A42"/>
    <w:rsid w:val="00512DD0"/>
    <w:rsid w:val="00514ED9"/>
    <w:rsid w:val="0051560A"/>
    <w:rsid w:val="00520D3C"/>
    <w:rsid w:val="00523283"/>
    <w:rsid w:val="00534042"/>
    <w:rsid w:val="00535864"/>
    <w:rsid w:val="0054214C"/>
    <w:rsid w:val="00543CB8"/>
    <w:rsid w:val="00553B01"/>
    <w:rsid w:val="0055535A"/>
    <w:rsid w:val="005631A8"/>
    <w:rsid w:val="00563EE2"/>
    <w:rsid w:val="00566847"/>
    <w:rsid w:val="005758A2"/>
    <w:rsid w:val="005760B1"/>
    <w:rsid w:val="00587785"/>
    <w:rsid w:val="005A1B63"/>
    <w:rsid w:val="005A4A41"/>
    <w:rsid w:val="005A56B1"/>
    <w:rsid w:val="005B26F4"/>
    <w:rsid w:val="005C179A"/>
    <w:rsid w:val="005C52A5"/>
    <w:rsid w:val="005C5921"/>
    <w:rsid w:val="005C78CC"/>
    <w:rsid w:val="005E3FCA"/>
    <w:rsid w:val="00602E3B"/>
    <w:rsid w:val="006033F9"/>
    <w:rsid w:val="006037B5"/>
    <w:rsid w:val="00603D92"/>
    <w:rsid w:val="0060477F"/>
    <w:rsid w:val="00610F0D"/>
    <w:rsid w:val="0061167A"/>
    <w:rsid w:val="00612E73"/>
    <w:rsid w:val="00636B18"/>
    <w:rsid w:val="0063717B"/>
    <w:rsid w:val="00640454"/>
    <w:rsid w:val="00642534"/>
    <w:rsid w:val="006440B7"/>
    <w:rsid w:val="006474A4"/>
    <w:rsid w:val="00652A60"/>
    <w:rsid w:val="00656EF9"/>
    <w:rsid w:val="00671BDD"/>
    <w:rsid w:val="00672CD7"/>
    <w:rsid w:val="00687915"/>
    <w:rsid w:val="00690B41"/>
    <w:rsid w:val="0069142F"/>
    <w:rsid w:val="0069352B"/>
    <w:rsid w:val="006A0A76"/>
    <w:rsid w:val="006A284E"/>
    <w:rsid w:val="006B3C41"/>
    <w:rsid w:val="006B66E7"/>
    <w:rsid w:val="006B727D"/>
    <w:rsid w:val="006C739F"/>
    <w:rsid w:val="006D46C4"/>
    <w:rsid w:val="006E17D9"/>
    <w:rsid w:val="006F0F43"/>
    <w:rsid w:val="006F5487"/>
    <w:rsid w:val="00701CFA"/>
    <w:rsid w:val="00703718"/>
    <w:rsid w:val="00705D71"/>
    <w:rsid w:val="00707065"/>
    <w:rsid w:val="00714CDC"/>
    <w:rsid w:val="0071671A"/>
    <w:rsid w:val="00717151"/>
    <w:rsid w:val="00724D9A"/>
    <w:rsid w:val="00754E9D"/>
    <w:rsid w:val="007560A6"/>
    <w:rsid w:val="00760456"/>
    <w:rsid w:val="00770398"/>
    <w:rsid w:val="00784BD4"/>
    <w:rsid w:val="0079001C"/>
    <w:rsid w:val="00790DA2"/>
    <w:rsid w:val="007953AD"/>
    <w:rsid w:val="007A4968"/>
    <w:rsid w:val="007A62A8"/>
    <w:rsid w:val="007A7137"/>
    <w:rsid w:val="007A7214"/>
    <w:rsid w:val="007B126C"/>
    <w:rsid w:val="007B31BF"/>
    <w:rsid w:val="007B597D"/>
    <w:rsid w:val="007C1698"/>
    <w:rsid w:val="007C3016"/>
    <w:rsid w:val="007C752A"/>
    <w:rsid w:val="007D01A2"/>
    <w:rsid w:val="007D04D6"/>
    <w:rsid w:val="007E0963"/>
    <w:rsid w:val="007E66F8"/>
    <w:rsid w:val="007F0568"/>
    <w:rsid w:val="007F077D"/>
    <w:rsid w:val="007F2C4E"/>
    <w:rsid w:val="007F645A"/>
    <w:rsid w:val="00802DD5"/>
    <w:rsid w:val="00806971"/>
    <w:rsid w:val="00811FA8"/>
    <w:rsid w:val="00812D4D"/>
    <w:rsid w:val="00813568"/>
    <w:rsid w:val="0081736E"/>
    <w:rsid w:val="00825D3B"/>
    <w:rsid w:val="00832F11"/>
    <w:rsid w:val="00836EDF"/>
    <w:rsid w:val="00840985"/>
    <w:rsid w:val="00840A7F"/>
    <w:rsid w:val="008449A7"/>
    <w:rsid w:val="00844A81"/>
    <w:rsid w:val="00844FF3"/>
    <w:rsid w:val="00846283"/>
    <w:rsid w:val="00847576"/>
    <w:rsid w:val="0085046B"/>
    <w:rsid w:val="00851185"/>
    <w:rsid w:val="00853454"/>
    <w:rsid w:val="008605A3"/>
    <w:rsid w:val="008651EF"/>
    <w:rsid w:val="00867D73"/>
    <w:rsid w:val="00876649"/>
    <w:rsid w:val="0087717D"/>
    <w:rsid w:val="00877F5B"/>
    <w:rsid w:val="0089355D"/>
    <w:rsid w:val="008940D3"/>
    <w:rsid w:val="00894657"/>
    <w:rsid w:val="00894E30"/>
    <w:rsid w:val="0089541C"/>
    <w:rsid w:val="00895FE3"/>
    <w:rsid w:val="008A5082"/>
    <w:rsid w:val="008A530F"/>
    <w:rsid w:val="008B3EAC"/>
    <w:rsid w:val="008C529E"/>
    <w:rsid w:val="008C5527"/>
    <w:rsid w:val="008D2633"/>
    <w:rsid w:val="008D296A"/>
    <w:rsid w:val="008D31E4"/>
    <w:rsid w:val="008D398B"/>
    <w:rsid w:val="008D3E5A"/>
    <w:rsid w:val="008F3CD1"/>
    <w:rsid w:val="0090100E"/>
    <w:rsid w:val="00904BBA"/>
    <w:rsid w:val="009050BE"/>
    <w:rsid w:val="00916052"/>
    <w:rsid w:val="00916876"/>
    <w:rsid w:val="00923140"/>
    <w:rsid w:val="0092798F"/>
    <w:rsid w:val="00933E62"/>
    <w:rsid w:val="0094207D"/>
    <w:rsid w:val="00943259"/>
    <w:rsid w:val="009435CC"/>
    <w:rsid w:val="00943EC2"/>
    <w:rsid w:val="00945050"/>
    <w:rsid w:val="00946048"/>
    <w:rsid w:val="00947E50"/>
    <w:rsid w:val="0095394E"/>
    <w:rsid w:val="0095403E"/>
    <w:rsid w:val="009566DD"/>
    <w:rsid w:val="009648C9"/>
    <w:rsid w:val="00966B46"/>
    <w:rsid w:val="009703D3"/>
    <w:rsid w:val="00971D71"/>
    <w:rsid w:val="00974A6F"/>
    <w:rsid w:val="00976191"/>
    <w:rsid w:val="00980C68"/>
    <w:rsid w:val="009810BB"/>
    <w:rsid w:val="00982CD8"/>
    <w:rsid w:val="00984514"/>
    <w:rsid w:val="00991074"/>
    <w:rsid w:val="009B33BD"/>
    <w:rsid w:val="009B633A"/>
    <w:rsid w:val="009B67D8"/>
    <w:rsid w:val="009C268F"/>
    <w:rsid w:val="009C2E73"/>
    <w:rsid w:val="009D0E74"/>
    <w:rsid w:val="009D1844"/>
    <w:rsid w:val="009D4D59"/>
    <w:rsid w:val="009F2527"/>
    <w:rsid w:val="00A15C4F"/>
    <w:rsid w:val="00A20782"/>
    <w:rsid w:val="00A26426"/>
    <w:rsid w:val="00A35231"/>
    <w:rsid w:val="00A37E79"/>
    <w:rsid w:val="00A40C30"/>
    <w:rsid w:val="00A43622"/>
    <w:rsid w:val="00A502E5"/>
    <w:rsid w:val="00A52261"/>
    <w:rsid w:val="00A537E8"/>
    <w:rsid w:val="00A541B8"/>
    <w:rsid w:val="00A746E7"/>
    <w:rsid w:val="00A828D9"/>
    <w:rsid w:val="00A87F18"/>
    <w:rsid w:val="00A90591"/>
    <w:rsid w:val="00A94362"/>
    <w:rsid w:val="00A94A04"/>
    <w:rsid w:val="00AA2A38"/>
    <w:rsid w:val="00AA329C"/>
    <w:rsid w:val="00AA6D85"/>
    <w:rsid w:val="00AB07BA"/>
    <w:rsid w:val="00AC42C8"/>
    <w:rsid w:val="00AC6EB9"/>
    <w:rsid w:val="00AD273A"/>
    <w:rsid w:val="00AD3EBF"/>
    <w:rsid w:val="00AE4ACE"/>
    <w:rsid w:val="00AE4F23"/>
    <w:rsid w:val="00AE5373"/>
    <w:rsid w:val="00AF0909"/>
    <w:rsid w:val="00AF7B53"/>
    <w:rsid w:val="00B04C26"/>
    <w:rsid w:val="00B06DF7"/>
    <w:rsid w:val="00B16550"/>
    <w:rsid w:val="00B2020C"/>
    <w:rsid w:val="00B21EE9"/>
    <w:rsid w:val="00B3258D"/>
    <w:rsid w:val="00B3691A"/>
    <w:rsid w:val="00B43ED2"/>
    <w:rsid w:val="00B45A16"/>
    <w:rsid w:val="00B51E50"/>
    <w:rsid w:val="00B54A0A"/>
    <w:rsid w:val="00B566D0"/>
    <w:rsid w:val="00B57264"/>
    <w:rsid w:val="00B6669A"/>
    <w:rsid w:val="00B6675A"/>
    <w:rsid w:val="00B679A7"/>
    <w:rsid w:val="00B74FD1"/>
    <w:rsid w:val="00B82743"/>
    <w:rsid w:val="00B82B83"/>
    <w:rsid w:val="00B848E0"/>
    <w:rsid w:val="00B90BD0"/>
    <w:rsid w:val="00B9771A"/>
    <w:rsid w:val="00BA00C2"/>
    <w:rsid w:val="00BA19DF"/>
    <w:rsid w:val="00BA412D"/>
    <w:rsid w:val="00BA4602"/>
    <w:rsid w:val="00BA5DD1"/>
    <w:rsid w:val="00BA7416"/>
    <w:rsid w:val="00BB0D3B"/>
    <w:rsid w:val="00BB2B57"/>
    <w:rsid w:val="00BB55F7"/>
    <w:rsid w:val="00BC6A28"/>
    <w:rsid w:val="00BD013D"/>
    <w:rsid w:val="00BD24CE"/>
    <w:rsid w:val="00BE1199"/>
    <w:rsid w:val="00BE68B8"/>
    <w:rsid w:val="00BF5BE7"/>
    <w:rsid w:val="00C01099"/>
    <w:rsid w:val="00C03A97"/>
    <w:rsid w:val="00C06195"/>
    <w:rsid w:val="00C11067"/>
    <w:rsid w:val="00C145FA"/>
    <w:rsid w:val="00C20A81"/>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6FA7"/>
    <w:rsid w:val="00C678A9"/>
    <w:rsid w:val="00C70392"/>
    <w:rsid w:val="00C720B1"/>
    <w:rsid w:val="00C77192"/>
    <w:rsid w:val="00C90759"/>
    <w:rsid w:val="00C954D7"/>
    <w:rsid w:val="00CA43CC"/>
    <w:rsid w:val="00CB6EDE"/>
    <w:rsid w:val="00CC4A76"/>
    <w:rsid w:val="00CC5837"/>
    <w:rsid w:val="00CD16CC"/>
    <w:rsid w:val="00CD292A"/>
    <w:rsid w:val="00CD6F63"/>
    <w:rsid w:val="00CE0537"/>
    <w:rsid w:val="00CE511C"/>
    <w:rsid w:val="00CF14B9"/>
    <w:rsid w:val="00CF1CB1"/>
    <w:rsid w:val="00CF74D3"/>
    <w:rsid w:val="00D03943"/>
    <w:rsid w:val="00D05462"/>
    <w:rsid w:val="00D1673E"/>
    <w:rsid w:val="00D20F0A"/>
    <w:rsid w:val="00D2347B"/>
    <w:rsid w:val="00D27974"/>
    <w:rsid w:val="00D30285"/>
    <w:rsid w:val="00D35C1B"/>
    <w:rsid w:val="00D427B4"/>
    <w:rsid w:val="00D43E7A"/>
    <w:rsid w:val="00D60149"/>
    <w:rsid w:val="00D60C92"/>
    <w:rsid w:val="00D62421"/>
    <w:rsid w:val="00D67195"/>
    <w:rsid w:val="00D67C99"/>
    <w:rsid w:val="00D73ED9"/>
    <w:rsid w:val="00D8328B"/>
    <w:rsid w:val="00D87C4A"/>
    <w:rsid w:val="00D955CD"/>
    <w:rsid w:val="00D97B85"/>
    <w:rsid w:val="00DA0923"/>
    <w:rsid w:val="00DA0CBC"/>
    <w:rsid w:val="00DA3216"/>
    <w:rsid w:val="00DA5653"/>
    <w:rsid w:val="00DB056D"/>
    <w:rsid w:val="00DB093A"/>
    <w:rsid w:val="00DB5A4C"/>
    <w:rsid w:val="00DB670C"/>
    <w:rsid w:val="00DC3DA6"/>
    <w:rsid w:val="00DC52A1"/>
    <w:rsid w:val="00DD2203"/>
    <w:rsid w:val="00DD2E0C"/>
    <w:rsid w:val="00DD4AE7"/>
    <w:rsid w:val="00DE6B26"/>
    <w:rsid w:val="00DF3CE3"/>
    <w:rsid w:val="00E00C1A"/>
    <w:rsid w:val="00E034AA"/>
    <w:rsid w:val="00E053BE"/>
    <w:rsid w:val="00E14981"/>
    <w:rsid w:val="00E17D9A"/>
    <w:rsid w:val="00E21177"/>
    <w:rsid w:val="00E337F9"/>
    <w:rsid w:val="00E34BBE"/>
    <w:rsid w:val="00E46AD2"/>
    <w:rsid w:val="00E54615"/>
    <w:rsid w:val="00E56DBD"/>
    <w:rsid w:val="00E636EF"/>
    <w:rsid w:val="00E64B85"/>
    <w:rsid w:val="00E85D57"/>
    <w:rsid w:val="00E9092D"/>
    <w:rsid w:val="00E91382"/>
    <w:rsid w:val="00E95A54"/>
    <w:rsid w:val="00E963A9"/>
    <w:rsid w:val="00E97929"/>
    <w:rsid w:val="00EB1381"/>
    <w:rsid w:val="00EC51EA"/>
    <w:rsid w:val="00EC5CAA"/>
    <w:rsid w:val="00EC67F9"/>
    <w:rsid w:val="00EC72A5"/>
    <w:rsid w:val="00ED0833"/>
    <w:rsid w:val="00ED6306"/>
    <w:rsid w:val="00EE0575"/>
    <w:rsid w:val="00EF4C4A"/>
    <w:rsid w:val="00EF5203"/>
    <w:rsid w:val="00F04405"/>
    <w:rsid w:val="00F1335B"/>
    <w:rsid w:val="00F16D0D"/>
    <w:rsid w:val="00F256A6"/>
    <w:rsid w:val="00F266A8"/>
    <w:rsid w:val="00F269FD"/>
    <w:rsid w:val="00F27EE8"/>
    <w:rsid w:val="00F30080"/>
    <w:rsid w:val="00F30BB8"/>
    <w:rsid w:val="00F31983"/>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4355"/>
    <w:rsid w:val="00FB2BC7"/>
    <w:rsid w:val="00FB782F"/>
    <w:rsid w:val="00FC3A35"/>
    <w:rsid w:val="00FC3D14"/>
    <w:rsid w:val="00FE786C"/>
    <w:rsid w:val="00FE7E1C"/>
    <w:rsid w:val="00FF12DB"/>
    <w:rsid w:val="00FF5260"/>
    <w:rsid w:val="00FF74D4"/>
    <w:rsid w:val="02BF46E1"/>
    <w:rsid w:val="02F72AEC"/>
    <w:rsid w:val="03342D85"/>
    <w:rsid w:val="038D79B7"/>
    <w:rsid w:val="042F4875"/>
    <w:rsid w:val="044E0D5F"/>
    <w:rsid w:val="047D1B6E"/>
    <w:rsid w:val="04BF260B"/>
    <w:rsid w:val="04D9059E"/>
    <w:rsid w:val="060A7F0C"/>
    <w:rsid w:val="095D7F5D"/>
    <w:rsid w:val="097B2056"/>
    <w:rsid w:val="09D744B4"/>
    <w:rsid w:val="09D9449F"/>
    <w:rsid w:val="0A107177"/>
    <w:rsid w:val="0B3C41F9"/>
    <w:rsid w:val="0B4453CD"/>
    <w:rsid w:val="0B952ADC"/>
    <w:rsid w:val="0BB95CBE"/>
    <w:rsid w:val="0C453A64"/>
    <w:rsid w:val="0D4E1EA3"/>
    <w:rsid w:val="0D664E43"/>
    <w:rsid w:val="0DBB266A"/>
    <w:rsid w:val="0DD036B5"/>
    <w:rsid w:val="0E4E6357"/>
    <w:rsid w:val="0E524011"/>
    <w:rsid w:val="0E986FCF"/>
    <w:rsid w:val="0FC85F3C"/>
    <w:rsid w:val="10030D22"/>
    <w:rsid w:val="106F0560"/>
    <w:rsid w:val="10E54153"/>
    <w:rsid w:val="114F7185"/>
    <w:rsid w:val="1213761F"/>
    <w:rsid w:val="123B2B57"/>
    <w:rsid w:val="13154713"/>
    <w:rsid w:val="14E5401B"/>
    <w:rsid w:val="15A57173"/>
    <w:rsid w:val="163D0D06"/>
    <w:rsid w:val="167364D6"/>
    <w:rsid w:val="167A1613"/>
    <w:rsid w:val="16D758F5"/>
    <w:rsid w:val="174C2235"/>
    <w:rsid w:val="17850E5D"/>
    <w:rsid w:val="188718D8"/>
    <w:rsid w:val="189015C1"/>
    <w:rsid w:val="19324A4D"/>
    <w:rsid w:val="19B17A41"/>
    <w:rsid w:val="19B72B7E"/>
    <w:rsid w:val="1A6B5E42"/>
    <w:rsid w:val="1A913BA5"/>
    <w:rsid w:val="1C142CB3"/>
    <w:rsid w:val="1C4E4B30"/>
    <w:rsid w:val="1C5B5A42"/>
    <w:rsid w:val="1CFD47D3"/>
    <w:rsid w:val="1D602818"/>
    <w:rsid w:val="1D734FDD"/>
    <w:rsid w:val="1D8826E6"/>
    <w:rsid w:val="1DFC5B31"/>
    <w:rsid w:val="1FE65F6B"/>
    <w:rsid w:val="20817E50"/>
    <w:rsid w:val="220D5A31"/>
    <w:rsid w:val="22CA56D0"/>
    <w:rsid w:val="23FD207E"/>
    <w:rsid w:val="241430A6"/>
    <w:rsid w:val="24D36535"/>
    <w:rsid w:val="25775188"/>
    <w:rsid w:val="272A7D7D"/>
    <w:rsid w:val="27515CDC"/>
    <w:rsid w:val="280E605F"/>
    <w:rsid w:val="2AD43590"/>
    <w:rsid w:val="2B7E34FB"/>
    <w:rsid w:val="2BA61F9C"/>
    <w:rsid w:val="2BB81936"/>
    <w:rsid w:val="2BD66B4C"/>
    <w:rsid w:val="2D3C23FE"/>
    <w:rsid w:val="2EB16F5A"/>
    <w:rsid w:val="2FA85F14"/>
    <w:rsid w:val="2FCB33F0"/>
    <w:rsid w:val="309C68FD"/>
    <w:rsid w:val="31151D57"/>
    <w:rsid w:val="31360F6B"/>
    <w:rsid w:val="332A03DF"/>
    <w:rsid w:val="33641268"/>
    <w:rsid w:val="33A15FD9"/>
    <w:rsid w:val="340C0F9D"/>
    <w:rsid w:val="343706EB"/>
    <w:rsid w:val="35415CC5"/>
    <w:rsid w:val="35793114"/>
    <w:rsid w:val="357C764F"/>
    <w:rsid w:val="358F5DF9"/>
    <w:rsid w:val="35B868BA"/>
    <w:rsid w:val="36A73799"/>
    <w:rsid w:val="37240250"/>
    <w:rsid w:val="38593326"/>
    <w:rsid w:val="39F552D0"/>
    <w:rsid w:val="3BD771D7"/>
    <w:rsid w:val="3BF055E2"/>
    <w:rsid w:val="3D931088"/>
    <w:rsid w:val="3DDA730B"/>
    <w:rsid w:val="3DE17339"/>
    <w:rsid w:val="3DE22C35"/>
    <w:rsid w:val="3E175E55"/>
    <w:rsid w:val="3E646B18"/>
    <w:rsid w:val="3EC2015A"/>
    <w:rsid w:val="3F5D00D8"/>
    <w:rsid w:val="3F7C0431"/>
    <w:rsid w:val="3FA8698D"/>
    <w:rsid w:val="3FFD2EB8"/>
    <w:rsid w:val="40B94D77"/>
    <w:rsid w:val="411B434D"/>
    <w:rsid w:val="42560CE2"/>
    <w:rsid w:val="42595F30"/>
    <w:rsid w:val="4265085A"/>
    <w:rsid w:val="42BD5522"/>
    <w:rsid w:val="42F0024E"/>
    <w:rsid w:val="430F3A6E"/>
    <w:rsid w:val="43340C18"/>
    <w:rsid w:val="435412BA"/>
    <w:rsid w:val="43A47936"/>
    <w:rsid w:val="44150A49"/>
    <w:rsid w:val="448C54BB"/>
    <w:rsid w:val="44A4066B"/>
    <w:rsid w:val="4500485B"/>
    <w:rsid w:val="4512577F"/>
    <w:rsid w:val="453C0257"/>
    <w:rsid w:val="45467DAC"/>
    <w:rsid w:val="46D9135D"/>
    <w:rsid w:val="47887B38"/>
    <w:rsid w:val="48C875BA"/>
    <w:rsid w:val="49115557"/>
    <w:rsid w:val="4A3E237C"/>
    <w:rsid w:val="4A787F9A"/>
    <w:rsid w:val="4A8F5981"/>
    <w:rsid w:val="4C383A5C"/>
    <w:rsid w:val="4C51758F"/>
    <w:rsid w:val="4DFD6E89"/>
    <w:rsid w:val="4E2D2E33"/>
    <w:rsid w:val="4FF9082B"/>
    <w:rsid w:val="50EE68AA"/>
    <w:rsid w:val="51BD001C"/>
    <w:rsid w:val="535B23F4"/>
    <w:rsid w:val="543D3774"/>
    <w:rsid w:val="54AA0992"/>
    <w:rsid w:val="56BC6B02"/>
    <w:rsid w:val="577675F9"/>
    <w:rsid w:val="59576FB6"/>
    <w:rsid w:val="597E09E7"/>
    <w:rsid w:val="59B7586F"/>
    <w:rsid w:val="5A327F5B"/>
    <w:rsid w:val="5A861E4C"/>
    <w:rsid w:val="5AD5570C"/>
    <w:rsid w:val="5B57504B"/>
    <w:rsid w:val="5B7F45A2"/>
    <w:rsid w:val="5C1327A5"/>
    <w:rsid w:val="5C711A3B"/>
    <w:rsid w:val="5C7D2BB8"/>
    <w:rsid w:val="5D4C26CB"/>
    <w:rsid w:val="5DD76583"/>
    <w:rsid w:val="5DD80DC3"/>
    <w:rsid w:val="5DDB56A4"/>
    <w:rsid w:val="5E5925BD"/>
    <w:rsid w:val="5E5F4EE4"/>
    <w:rsid w:val="5E9B6682"/>
    <w:rsid w:val="5EC11A00"/>
    <w:rsid w:val="5F180F96"/>
    <w:rsid w:val="5F822615"/>
    <w:rsid w:val="5F9415EA"/>
    <w:rsid w:val="60087C2E"/>
    <w:rsid w:val="60CD4D9A"/>
    <w:rsid w:val="60D97336"/>
    <w:rsid w:val="60F14539"/>
    <w:rsid w:val="611D46BE"/>
    <w:rsid w:val="61476841"/>
    <w:rsid w:val="614C629E"/>
    <w:rsid w:val="61877154"/>
    <w:rsid w:val="61903FF9"/>
    <w:rsid w:val="61994610"/>
    <w:rsid w:val="635C141B"/>
    <w:rsid w:val="64746C6E"/>
    <w:rsid w:val="64A84B6A"/>
    <w:rsid w:val="65106A2E"/>
    <w:rsid w:val="653B572C"/>
    <w:rsid w:val="65586590"/>
    <w:rsid w:val="66965720"/>
    <w:rsid w:val="67680CC1"/>
    <w:rsid w:val="678E6299"/>
    <w:rsid w:val="6840387F"/>
    <w:rsid w:val="68E454D3"/>
    <w:rsid w:val="69F34AD9"/>
    <w:rsid w:val="6AAC36BF"/>
    <w:rsid w:val="6B340066"/>
    <w:rsid w:val="6C501A07"/>
    <w:rsid w:val="6C8E0AE9"/>
    <w:rsid w:val="6D4D62F0"/>
    <w:rsid w:val="6E787F9F"/>
    <w:rsid w:val="6ECB6F4F"/>
    <w:rsid w:val="6F3B384A"/>
    <w:rsid w:val="6F9603E0"/>
    <w:rsid w:val="719170B1"/>
    <w:rsid w:val="71B64AE3"/>
    <w:rsid w:val="71BD19EB"/>
    <w:rsid w:val="721D203F"/>
    <w:rsid w:val="72361A07"/>
    <w:rsid w:val="72435ED2"/>
    <w:rsid w:val="727A5D97"/>
    <w:rsid w:val="72820D88"/>
    <w:rsid w:val="73075151"/>
    <w:rsid w:val="73457EEE"/>
    <w:rsid w:val="73A23E26"/>
    <w:rsid w:val="73DC213A"/>
    <w:rsid w:val="742C5DA8"/>
    <w:rsid w:val="746A6B1A"/>
    <w:rsid w:val="747064D8"/>
    <w:rsid w:val="75206F1D"/>
    <w:rsid w:val="7578360E"/>
    <w:rsid w:val="75B23186"/>
    <w:rsid w:val="76C515AB"/>
    <w:rsid w:val="777663B1"/>
    <w:rsid w:val="778154D2"/>
    <w:rsid w:val="77D74E5D"/>
    <w:rsid w:val="77D93692"/>
    <w:rsid w:val="78673ACC"/>
    <w:rsid w:val="79C30143"/>
    <w:rsid w:val="7A100ABE"/>
    <w:rsid w:val="7A98194F"/>
    <w:rsid w:val="7B5E3716"/>
    <w:rsid w:val="7BA81A06"/>
    <w:rsid w:val="7BC77C70"/>
    <w:rsid w:val="7C190257"/>
    <w:rsid w:val="7C7C0683"/>
    <w:rsid w:val="7C9E6B26"/>
    <w:rsid w:val="7CA54A9F"/>
    <w:rsid w:val="7CB44B57"/>
    <w:rsid w:val="7D1F3A60"/>
    <w:rsid w:val="7E59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link w:val="74"/>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paragraph" w:styleId="6">
    <w:name w:val="table of authorities"/>
    <w:basedOn w:val="1"/>
    <w:next w:val="1"/>
    <w:unhideWhenUsed/>
    <w:qFormat/>
    <w:uiPriority w:val="99"/>
    <w:pPr>
      <w:ind w:left="420" w:leftChars="200"/>
    </w:pPr>
  </w:style>
  <w:style w:type="paragraph" w:styleId="7">
    <w:name w:val="annotation text"/>
    <w:basedOn w:val="1"/>
    <w:semiHidden/>
    <w:unhideWhenUsed/>
    <w:qFormat/>
    <w:uiPriority w:val="99"/>
    <w:pPr>
      <w:jc w:val="left"/>
    </w:pPr>
  </w:style>
  <w:style w:type="paragraph" w:styleId="8">
    <w:name w:val="Body Text"/>
    <w:basedOn w:val="1"/>
    <w:next w:val="1"/>
    <w:link w:val="75"/>
    <w:unhideWhenUsed/>
    <w:qFormat/>
    <w:uiPriority w:val="99"/>
    <w:pPr>
      <w:spacing w:after="120"/>
    </w:pPr>
  </w:style>
  <w:style w:type="paragraph" w:styleId="9">
    <w:name w:val="Body Text Indent"/>
    <w:basedOn w:val="1"/>
    <w:link w:val="72"/>
    <w:qFormat/>
    <w:uiPriority w:val="0"/>
    <w:pPr>
      <w:ind w:firstLine="830" w:firstLineChars="352"/>
    </w:pPr>
    <w:rPr>
      <w:rFonts w:ascii="仿宋_GB2312" w:eastAsia="仿宋_GB2312"/>
      <w:sz w:val="32"/>
      <w:szCs w:val="20"/>
    </w:rPr>
  </w:style>
  <w:style w:type="paragraph" w:styleId="10">
    <w:name w:val="Plain Text"/>
    <w:basedOn w:val="1"/>
    <w:next w:val="5"/>
    <w:link w:val="71"/>
    <w:qFormat/>
    <w:uiPriority w:val="0"/>
    <w:rPr>
      <w:rFonts w:ascii="宋体" w:hAnsi="Courier New" w:cs="Courier New"/>
      <w:szCs w:val="21"/>
    </w:rPr>
  </w:style>
  <w:style w:type="paragraph" w:styleId="11">
    <w:name w:val="Balloon Text"/>
    <w:basedOn w:val="1"/>
    <w:link w:val="69"/>
    <w:semiHidden/>
    <w:unhideWhenUsed/>
    <w:qFormat/>
    <w:uiPriority w:val="99"/>
    <w:rPr>
      <w:sz w:val="18"/>
      <w:szCs w:val="18"/>
    </w:rPr>
  </w:style>
  <w:style w:type="paragraph" w:styleId="12">
    <w:name w:val="footer"/>
    <w:basedOn w:val="1"/>
    <w:link w:val="34"/>
    <w:unhideWhenUsed/>
    <w:qFormat/>
    <w:uiPriority w:val="99"/>
    <w:pPr>
      <w:tabs>
        <w:tab w:val="center" w:pos="4153"/>
        <w:tab w:val="right" w:pos="8306"/>
      </w:tabs>
      <w:snapToGrid w:val="0"/>
      <w:jc w:val="left"/>
    </w:pPr>
    <w:rPr>
      <w:sz w:val="18"/>
      <w:szCs w:val="18"/>
    </w:rPr>
  </w:style>
  <w:style w:type="paragraph" w:styleId="13">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able of figures"/>
    <w:basedOn w:val="1"/>
    <w:next w:val="1"/>
    <w:unhideWhenUsed/>
    <w:qFormat/>
    <w:uiPriority w:val="0"/>
    <w:pPr>
      <w:ind w:left="200" w:leftChars="200" w:hanging="200" w:hangingChars="200"/>
    </w:pPr>
    <w:rPr>
      <w:sz w:val="28"/>
    </w:rPr>
  </w:style>
  <w:style w:type="paragraph" w:styleId="16">
    <w:name w:val="Body Text First Indent"/>
    <w:basedOn w:val="8"/>
    <w:link w:val="76"/>
    <w:semiHidden/>
    <w:unhideWhenUsed/>
    <w:qFormat/>
    <w:uiPriority w:val="99"/>
    <w:pPr>
      <w:ind w:firstLine="420" w:firstLineChars="100"/>
    </w:pPr>
  </w:style>
  <w:style w:type="table" w:styleId="18">
    <w:name w:val="Table Grid"/>
    <w:basedOn w:val="1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22"/>
    <w:rPr>
      <w:b/>
      <w:bCs/>
    </w:rPr>
  </w:style>
  <w:style w:type="character" w:styleId="21">
    <w:name w:val="page number"/>
    <w:qFormat/>
    <w:uiPriority w:val="0"/>
    <w:rPr>
      <w:rFonts w:ascii="Times New Roman" w:hAnsi="Times New Roman" w:eastAsia="宋体" w:cs="Times New Roman"/>
    </w:rPr>
  </w:style>
  <w:style w:type="character" w:styleId="22">
    <w:name w:val="FollowedHyperlink"/>
    <w:basedOn w:val="19"/>
    <w:semiHidden/>
    <w:unhideWhenUsed/>
    <w:qFormat/>
    <w:uiPriority w:val="99"/>
    <w:rPr>
      <w:color w:val="800080"/>
      <w:u w:val="single"/>
    </w:rPr>
  </w:style>
  <w:style w:type="character" w:styleId="23">
    <w:name w:val="HTML Definition"/>
    <w:basedOn w:val="19"/>
    <w:semiHidden/>
    <w:unhideWhenUsed/>
    <w:qFormat/>
    <w:uiPriority w:val="99"/>
    <w:rPr>
      <w:i/>
      <w:iCs/>
    </w:rPr>
  </w:style>
  <w:style w:type="character" w:styleId="24">
    <w:name w:val="HTML Acronym"/>
    <w:basedOn w:val="19"/>
    <w:semiHidden/>
    <w:unhideWhenUsed/>
    <w:qFormat/>
    <w:uiPriority w:val="99"/>
  </w:style>
  <w:style w:type="character" w:styleId="25">
    <w:name w:val="HTML Variable"/>
    <w:basedOn w:val="19"/>
    <w:semiHidden/>
    <w:unhideWhenUsed/>
    <w:qFormat/>
    <w:uiPriority w:val="99"/>
  </w:style>
  <w:style w:type="character" w:styleId="26">
    <w:name w:val="Hyperlink"/>
    <w:basedOn w:val="19"/>
    <w:semiHidden/>
    <w:unhideWhenUsed/>
    <w:qFormat/>
    <w:uiPriority w:val="99"/>
    <w:rPr>
      <w:color w:val="0000FF"/>
      <w:u w:val="single"/>
    </w:rPr>
  </w:style>
  <w:style w:type="character" w:styleId="27">
    <w:name w:val="HTML Code"/>
    <w:basedOn w:val="19"/>
    <w:semiHidden/>
    <w:unhideWhenUsed/>
    <w:qFormat/>
    <w:uiPriority w:val="99"/>
    <w:rPr>
      <w:rFonts w:ascii="serif" w:hAnsi="serif" w:eastAsia="serif" w:cs="serif"/>
      <w:sz w:val="21"/>
      <w:szCs w:val="21"/>
    </w:rPr>
  </w:style>
  <w:style w:type="character" w:styleId="28">
    <w:name w:val="annotation reference"/>
    <w:basedOn w:val="19"/>
    <w:semiHidden/>
    <w:unhideWhenUsed/>
    <w:qFormat/>
    <w:uiPriority w:val="99"/>
    <w:rPr>
      <w:sz w:val="21"/>
      <w:szCs w:val="21"/>
    </w:rPr>
  </w:style>
  <w:style w:type="character" w:styleId="29">
    <w:name w:val="HTML Cite"/>
    <w:basedOn w:val="19"/>
    <w:semiHidden/>
    <w:unhideWhenUsed/>
    <w:qFormat/>
    <w:uiPriority w:val="99"/>
  </w:style>
  <w:style w:type="character" w:styleId="30">
    <w:name w:val="HTML Keyboard"/>
    <w:basedOn w:val="19"/>
    <w:semiHidden/>
    <w:unhideWhenUsed/>
    <w:qFormat/>
    <w:uiPriority w:val="99"/>
    <w:rPr>
      <w:rFonts w:hint="default" w:ascii="serif" w:hAnsi="serif" w:eastAsia="serif" w:cs="serif"/>
      <w:sz w:val="21"/>
      <w:szCs w:val="21"/>
    </w:rPr>
  </w:style>
  <w:style w:type="character" w:styleId="31">
    <w:name w:val="HTML Sample"/>
    <w:basedOn w:val="19"/>
    <w:semiHidden/>
    <w:unhideWhenUsed/>
    <w:qFormat/>
    <w:uiPriority w:val="99"/>
    <w:rPr>
      <w:rFonts w:hint="default" w:ascii="serif" w:hAnsi="serif" w:eastAsia="serif" w:cs="serif"/>
      <w:sz w:val="21"/>
      <w:szCs w:val="21"/>
    </w:rPr>
  </w:style>
  <w:style w:type="paragraph" w:customStyle="1" w:styleId="32">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character" w:customStyle="1" w:styleId="33">
    <w:name w:val="页眉 字符"/>
    <w:basedOn w:val="19"/>
    <w:link w:val="13"/>
    <w:qFormat/>
    <w:uiPriority w:val="99"/>
    <w:rPr>
      <w:sz w:val="18"/>
      <w:szCs w:val="18"/>
    </w:rPr>
  </w:style>
  <w:style w:type="character" w:customStyle="1" w:styleId="34">
    <w:name w:val="页脚 字符"/>
    <w:basedOn w:val="19"/>
    <w:link w:val="12"/>
    <w:qFormat/>
    <w:uiPriority w:val="99"/>
    <w:rPr>
      <w:sz w:val="18"/>
      <w:szCs w:val="18"/>
    </w:rPr>
  </w:style>
  <w:style w:type="paragraph" w:customStyle="1" w:styleId="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4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4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4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4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0">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5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7">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59">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6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6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63">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6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66">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68">
    <w:name w:val="List Paragraph"/>
    <w:basedOn w:val="1"/>
    <w:qFormat/>
    <w:uiPriority w:val="34"/>
    <w:pPr>
      <w:ind w:firstLine="420" w:firstLineChars="200"/>
    </w:pPr>
  </w:style>
  <w:style w:type="character" w:customStyle="1" w:styleId="69">
    <w:name w:val="批注框文本 字符"/>
    <w:basedOn w:val="19"/>
    <w:link w:val="11"/>
    <w:semiHidden/>
    <w:qFormat/>
    <w:uiPriority w:val="99"/>
    <w:rPr>
      <w:rFonts w:ascii="Times New Roman" w:hAnsi="Times New Roman" w:eastAsia="宋体" w:cs="Times New Roman"/>
      <w:sz w:val="18"/>
      <w:szCs w:val="18"/>
    </w:rPr>
  </w:style>
  <w:style w:type="character" w:customStyle="1" w:styleId="70">
    <w:name w:val="纯文本 Char"/>
    <w:basedOn w:val="19"/>
    <w:qFormat/>
    <w:uiPriority w:val="0"/>
    <w:rPr>
      <w:rFonts w:ascii="宋体" w:hAnsi="Courier New" w:eastAsia="宋体" w:cs="Courier New"/>
      <w:szCs w:val="21"/>
    </w:rPr>
  </w:style>
  <w:style w:type="character" w:customStyle="1" w:styleId="71">
    <w:name w:val="纯文本 字符"/>
    <w:basedOn w:val="19"/>
    <w:link w:val="10"/>
    <w:qFormat/>
    <w:uiPriority w:val="0"/>
    <w:rPr>
      <w:rFonts w:ascii="宋体" w:hAnsi="Courier New" w:eastAsia="宋体" w:cs="Courier New"/>
      <w:szCs w:val="21"/>
    </w:rPr>
  </w:style>
  <w:style w:type="character" w:customStyle="1" w:styleId="72">
    <w:name w:val="正文文本缩进 字符"/>
    <w:basedOn w:val="19"/>
    <w:link w:val="9"/>
    <w:qFormat/>
    <w:uiPriority w:val="0"/>
    <w:rPr>
      <w:rFonts w:ascii="仿宋_GB2312" w:hAnsi="Times New Roman" w:eastAsia="仿宋_GB2312" w:cs="Times New Roman"/>
      <w:sz w:val="32"/>
      <w:szCs w:val="20"/>
    </w:rPr>
  </w:style>
  <w:style w:type="character" w:customStyle="1" w:styleId="73">
    <w:name w:val="标题 2 Char"/>
    <w:basedOn w:val="19"/>
    <w:semiHidden/>
    <w:qFormat/>
    <w:uiPriority w:val="9"/>
    <w:rPr>
      <w:rFonts w:asciiTheme="majorHAnsi" w:hAnsiTheme="majorHAnsi" w:eastAsiaTheme="majorEastAsia" w:cstheme="majorBidi"/>
      <w:b/>
      <w:bCs/>
      <w:sz w:val="32"/>
      <w:szCs w:val="32"/>
    </w:rPr>
  </w:style>
  <w:style w:type="character" w:customStyle="1" w:styleId="74">
    <w:name w:val="标题 2 字符"/>
    <w:basedOn w:val="19"/>
    <w:link w:val="4"/>
    <w:qFormat/>
    <w:uiPriority w:val="9"/>
    <w:rPr>
      <w:rFonts w:ascii="Cambria" w:hAnsi="Cambria" w:eastAsia="宋体" w:cs="Times New Roman"/>
      <w:b/>
      <w:bCs/>
      <w:sz w:val="32"/>
      <w:szCs w:val="32"/>
    </w:rPr>
  </w:style>
  <w:style w:type="character" w:customStyle="1" w:styleId="75">
    <w:name w:val="正文文本 字符"/>
    <w:basedOn w:val="19"/>
    <w:link w:val="8"/>
    <w:qFormat/>
    <w:uiPriority w:val="99"/>
    <w:rPr>
      <w:rFonts w:ascii="Times New Roman" w:hAnsi="Times New Roman" w:eastAsia="宋体" w:cs="Times New Roman"/>
      <w:szCs w:val="24"/>
    </w:rPr>
  </w:style>
  <w:style w:type="character" w:customStyle="1" w:styleId="76">
    <w:name w:val="正文首行缩进 字符"/>
    <w:basedOn w:val="75"/>
    <w:link w:val="16"/>
    <w:semiHidden/>
    <w:qFormat/>
    <w:uiPriority w:val="99"/>
    <w:rPr>
      <w:rFonts w:ascii="Times New Roman" w:hAnsi="Times New Roman" w:eastAsia="宋体" w:cs="Times New Roman"/>
      <w:szCs w:val="24"/>
    </w:rPr>
  </w:style>
  <w:style w:type="paragraph" w:customStyle="1" w:styleId="7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8">
    <w:name w:val="正文内容 Char"/>
    <w:link w:val="79"/>
    <w:qFormat/>
    <w:uiPriority w:val="5"/>
    <w:rPr>
      <w:rFonts w:ascii="Times New Roman" w:hAnsi="Times New Roman"/>
      <w:sz w:val="24"/>
      <w:szCs w:val="24"/>
    </w:rPr>
  </w:style>
  <w:style w:type="paragraph" w:customStyle="1" w:styleId="79">
    <w:name w:val="正文内容"/>
    <w:basedOn w:val="1"/>
    <w:link w:val="78"/>
    <w:qFormat/>
    <w:uiPriority w:val="5"/>
    <w:pPr>
      <w:adjustRightInd w:val="0"/>
      <w:spacing w:line="360" w:lineRule="auto"/>
      <w:ind w:firstLine="200" w:firstLineChars="200"/>
    </w:pPr>
    <w:rPr>
      <w:rFonts w:eastAsiaTheme="minorEastAsia" w:cstheme="minorBidi"/>
      <w:sz w:val="24"/>
    </w:rPr>
  </w:style>
  <w:style w:type="paragraph" w:customStyle="1" w:styleId="80">
    <w:name w:val="2ji"/>
    <w:basedOn w:val="4"/>
    <w:qFormat/>
    <w:uiPriority w:val="0"/>
    <w:pPr>
      <w:adjustRightInd w:val="0"/>
      <w:spacing w:before="0" w:after="0" w:line="360" w:lineRule="auto"/>
      <w:textAlignment w:val="baseline"/>
    </w:pPr>
    <w:rPr>
      <w:rFonts w:ascii="宋体" w:hAnsi="宋体"/>
      <w:kern w:val="0"/>
      <w:sz w:val="21"/>
      <w:szCs w:val="21"/>
    </w:rPr>
  </w:style>
  <w:style w:type="paragraph" w:customStyle="1" w:styleId="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文本 21"/>
    <w:basedOn w:val="1"/>
    <w:qFormat/>
    <w:uiPriority w:val="0"/>
    <w:pPr>
      <w:spacing w:after="120" w:line="480" w:lineRule="auto"/>
    </w:pPr>
  </w:style>
  <w:style w:type="paragraph" w:customStyle="1" w:styleId="84">
    <w:name w:val="WPSOffice手动目录 1"/>
    <w:qFormat/>
    <w:uiPriority w:val="0"/>
    <w:rPr>
      <w:rFonts w:ascii="Times New Roman" w:hAnsi="Times New Roman" w:eastAsia="宋体" w:cs="Times New Roman"/>
      <w:lang w:val="en-US" w:eastAsia="zh-CN" w:bidi="ar-SA"/>
    </w:rPr>
  </w:style>
  <w:style w:type="character" w:customStyle="1" w:styleId="85">
    <w:name w:val="leaf"/>
    <w:basedOn w:val="19"/>
    <w:qFormat/>
    <w:uiPriority w:val="0"/>
  </w:style>
  <w:style w:type="character" w:customStyle="1" w:styleId="86">
    <w:name w:val="name"/>
    <w:basedOn w:val="19"/>
    <w:qFormat/>
    <w:uiPriority w:val="0"/>
  </w:style>
  <w:style w:type="character" w:customStyle="1" w:styleId="87">
    <w:name w:val="name1"/>
    <w:basedOn w:val="19"/>
    <w:qFormat/>
    <w:uiPriority w:val="0"/>
  </w:style>
  <w:style w:type="character" w:customStyle="1" w:styleId="88">
    <w:name w:val="remark-title"/>
    <w:basedOn w:val="19"/>
    <w:qFormat/>
    <w:uiPriority w:val="0"/>
  </w:style>
  <w:style w:type="character" w:customStyle="1" w:styleId="89">
    <w:name w:val="remark-title1"/>
    <w:basedOn w:val="19"/>
    <w:qFormat/>
    <w:uiPriority w:val="0"/>
    <w:rPr>
      <w:color w:val="58C697"/>
    </w:rPr>
  </w:style>
  <w:style w:type="character" w:customStyle="1" w:styleId="90">
    <w:name w:val="op-icon"/>
    <w:basedOn w:val="19"/>
    <w:qFormat/>
    <w:uiPriority w:val="0"/>
    <w:rPr>
      <w:bdr w:val="single" w:color="FF0000" w:sz="6" w:space="0"/>
    </w:rPr>
  </w:style>
  <w:style w:type="character" w:customStyle="1" w:styleId="91">
    <w:name w:val="edui-clickable"/>
    <w:basedOn w:val="19"/>
    <w:qFormat/>
    <w:uiPriority w:val="0"/>
    <w:rPr>
      <w:color w:val="0000FF"/>
      <w:u w:val="single"/>
    </w:rPr>
  </w:style>
  <w:style w:type="character" w:customStyle="1" w:styleId="92">
    <w:name w:val="level-urgent"/>
    <w:basedOn w:val="19"/>
    <w:qFormat/>
    <w:uiPriority w:val="0"/>
  </w:style>
  <w:style w:type="character" w:customStyle="1" w:styleId="93">
    <w:name w:val="flow-name-span"/>
    <w:basedOn w:val="19"/>
    <w:qFormat/>
    <w:uiPriority w:val="0"/>
  </w:style>
  <w:style w:type="character" w:customStyle="1" w:styleId="94">
    <w:name w:val="dynatree-node"/>
    <w:basedOn w:val="19"/>
    <w:qFormat/>
    <w:uiPriority w:val="0"/>
  </w:style>
  <w:style w:type="character" w:customStyle="1" w:styleId="95">
    <w:name w:val="level-major"/>
    <w:basedOn w:val="19"/>
    <w:qFormat/>
    <w:uiPriority w:val="0"/>
  </w:style>
  <w:style w:type="character" w:customStyle="1" w:styleId="96">
    <w:name w:val="level-noral"/>
    <w:basedOn w:val="19"/>
    <w:qFormat/>
    <w:uiPriority w:val="0"/>
  </w:style>
  <w:style w:type="character" w:customStyle="1" w:styleId="97">
    <w:name w:val="root"/>
    <w:basedOn w:val="19"/>
    <w:qFormat/>
    <w:uiPriority w:val="0"/>
  </w:style>
  <w:style w:type="character" w:customStyle="1" w:styleId="98">
    <w:name w:val="attchment-public"/>
    <w:basedOn w:val="19"/>
    <w:qFormat/>
    <w:uiPriority w:val="0"/>
  </w:style>
  <w:style w:type="character" w:customStyle="1" w:styleId="99">
    <w:name w:val="attchment-public1"/>
    <w:basedOn w:val="19"/>
    <w:qFormat/>
    <w:uiPriority w:val="0"/>
    <w:rPr>
      <w:color w:val="FFA55A"/>
    </w:rPr>
  </w:style>
  <w:style w:type="character" w:customStyle="1" w:styleId="100">
    <w:name w:val="category-text"/>
    <w:basedOn w:val="19"/>
    <w:qFormat/>
    <w:uiPriority w:val="0"/>
    <w:rPr>
      <w:b/>
      <w:bCs/>
      <w:shd w:val="clear" w:fill="FFFFFF"/>
    </w:rPr>
  </w:style>
  <w:style w:type="character" w:customStyle="1" w:styleId="101">
    <w:name w:val="sort-name-span"/>
    <w:basedOn w:val="19"/>
    <w:qFormat/>
    <w:uiPriority w:val="0"/>
  </w:style>
  <w:style w:type="character" w:customStyle="1" w:styleId="102">
    <w:name w:val="edui-unclickable"/>
    <w:basedOn w:val="19"/>
    <w:qFormat/>
    <w:uiPriority w:val="0"/>
    <w:rPr>
      <w:color w:val="808080"/>
    </w:rPr>
  </w:style>
  <w:style w:type="character" w:customStyle="1" w:styleId="103">
    <w:name w:val="dept"/>
    <w:basedOn w:val="19"/>
    <w:qFormat/>
    <w:uiPriority w:val="0"/>
  </w:style>
  <w:style w:type="character" w:customStyle="1" w:styleId="104">
    <w:name w:val="status"/>
    <w:basedOn w:val="19"/>
    <w:qFormat/>
    <w:uiPriority w:val="0"/>
    <w:rPr>
      <w:color w:val="FF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8337C4-4780-4B5A-BE60-CB4D55B8FD7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6988</Words>
  <Characters>7636</Characters>
  <Lines>71</Lines>
  <Paragraphs>20</Paragraphs>
  <TotalTime>4</TotalTime>
  <ScaleCrop>false</ScaleCrop>
  <LinksUpToDate>false</LinksUpToDate>
  <CharactersWithSpaces>8987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2021-11-08T06:55:00Z</dcterms:created>
  <dc:creator>lenovo</dc:creator>
  <cp:lastModifiedBy>年轻人该有的名字</cp:lastModifiedBy>
  <cp:lastPrinted>2021-11-08T03:25:00Z</cp:lastPrinted>
  <dcterms:modified xsi:type="dcterms:W3CDTF">2023-12-06T04:02:24Z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KSOSaveFontToCloudKey">
    <vt:lpwstr>958527779_btnclosed</vt:lpwstr>
  </property>
  <property fmtid="{D5CDD505-2E9C-101B-9397-08002B2CF9AE}" pid="4" name="ICV">
    <vt:lpwstr>B5EDFCE8C38E45F295664639E4552446_13</vt:lpwstr>
  </property>
</Properties>
</file>