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10"/>
        <w:spacing w:line="1000" w:lineRule="exact"/>
        <w:rPr>
          <w:rFonts w:ascii="黑体" w:hAnsi="宋体" w:eastAsia="黑体"/>
          <w:sz w:val="84"/>
          <w:szCs w:val="84"/>
        </w:rPr>
      </w:pPr>
      <w:r>
        <w:rPr>
          <w:sz w:val="32"/>
          <w:szCs w:val="32"/>
        </w:rPr>
        <w:drawing>
          <wp:anchor distT="0" distB="0" distL="114300" distR="114300" simplePos="0" relativeHeight="251660288" behindDoc="0" locked="0" layoutInCell="1" allowOverlap="1">
            <wp:simplePos x="0" y="0"/>
            <wp:positionH relativeFrom="margin">
              <wp:posOffset>323850</wp:posOffset>
            </wp:positionH>
            <wp:positionV relativeFrom="margin">
              <wp:posOffset>485775</wp:posOffset>
            </wp:positionV>
            <wp:extent cx="5239385" cy="1026795"/>
            <wp:effectExtent l="19050" t="0" r="0" b="0"/>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6" cstate="print"/>
                    <a:srcRect l="19966" t="78531"/>
                    <a:stretch>
                      <a:fillRect/>
                    </a:stretch>
                  </pic:blipFill>
                  <pic:spPr>
                    <a:xfrm>
                      <a:off x="0" y="0"/>
                      <a:ext cx="5239385" cy="1026795"/>
                    </a:xfrm>
                    <a:prstGeom prst="rect">
                      <a:avLst/>
                    </a:prstGeom>
                    <a:noFill/>
                    <a:ln>
                      <a:noFill/>
                    </a:ln>
                  </pic:spPr>
                </pic:pic>
              </a:graphicData>
            </a:graphic>
          </wp:anchor>
        </w:drawing>
      </w:r>
    </w:p>
    <w:p>
      <w:pPr>
        <w:pStyle w:val="10"/>
        <w:spacing w:line="1000" w:lineRule="exact"/>
        <w:jc w:val="center"/>
        <w:rPr>
          <w:rFonts w:ascii="黑体" w:hAnsi="宋体" w:eastAsia="黑体"/>
          <w:sz w:val="84"/>
          <w:szCs w:val="84"/>
        </w:rPr>
      </w:pPr>
    </w:p>
    <w:p>
      <w:pPr>
        <w:pStyle w:val="10"/>
        <w:spacing w:line="1000" w:lineRule="exact"/>
        <w:jc w:val="center"/>
        <w:outlineLvl w:val="0"/>
        <w:rPr>
          <w:rFonts w:ascii="黑体" w:hAnsi="宋体" w:eastAsia="黑体"/>
          <w:sz w:val="84"/>
          <w:szCs w:val="84"/>
        </w:rPr>
      </w:pPr>
      <w:bookmarkStart w:id="0" w:name="_Toc23667"/>
      <w:r>
        <w:rPr>
          <w:rFonts w:hint="eastAsia" w:ascii="黑体" w:hAnsi="宋体" w:eastAsia="黑体"/>
          <w:sz w:val="84"/>
          <w:szCs w:val="84"/>
        </w:rPr>
        <w:t>询价通知书</w:t>
      </w:r>
      <w:bookmarkEnd w:id="0"/>
    </w:p>
    <w:p>
      <w:pPr>
        <w:pStyle w:val="10"/>
        <w:spacing w:line="500" w:lineRule="exact"/>
        <w:jc w:val="center"/>
        <w:rPr>
          <w:rFonts w:hAnsi="宋体"/>
        </w:rPr>
      </w:pPr>
    </w:p>
    <w:p>
      <w:pPr>
        <w:pStyle w:val="10"/>
        <w:spacing w:line="500" w:lineRule="exact"/>
        <w:jc w:val="center"/>
        <w:rPr>
          <w:rFonts w:hAnsi="宋体"/>
        </w:rPr>
      </w:pPr>
      <w:r>
        <w:rPr>
          <w:rFonts w:hAnsi="宋体"/>
        </w:rPr>
        <w:drawing>
          <wp:anchor distT="0" distB="0" distL="114300" distR="114300" simplePos="0" relativeHeight="251659264" behindDoc="0" locked="0" layoutInCell="1" allowOverlap="1">
            <wp:simplePos x="0" y="0"/>
            <wp:positionH relativeFrom="margin">
              <wp:posOffset>2314575</wp:posOffset>
            </wp:positionH>
            <wp:positionV relativeFrom="margin">
              <wp:posOffset>2838450</wp:posOffset>
            </wp:positionV>
            <wp:extent cx="1718310" cy="1673860"/>
            <wp:effectExtent l="19050" t="0" r="0" b="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7" cstate="print"/>
                    <a:srcRect l="10931" r="62111" b="64055"/>
                    <a:stretch>
                      <a:fillRect/>
                    </a:stretch>
                  </pic:blipFill>
                  <pic:spPr>
                    <a:xfrm>
                      <a:off x="0" y="0"/>
                      <a:ext cx="1718310" cy="1673860"/>
                    </a:xfrm>
                    <a:prstGeom prst="rect">
                      <a:avLst/>
                    </a:prstGeom>
                    <a:noFill/>
                    <a:ln>
                      <a:noFill/>
                    </a:ln>
                  </pic:spPr>
                </pic:pic>
              </a:graphicData>
            </a:graphic>
          </wp:anchor>
        </w:drawing>
      </w: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pStyle w:val="10"/>
        <w:spacing w:line="500" w:lineRule="exact"/>
        <w:jc w:val="center"/>
        <w:rPr>
          <w:rFonts w:hAnsi="宋体"/>
        </w:rPr>
      </w:pPr>
    </w:p>
    <w:p>
      <w:pPr>
        <w:spacing w:line="900" w:lineRule="exact"/>
        <w:ind w:left="1866" w:leftChars="200" w:hanging="1446" w:hangingChars="400"/>
        <w:rPr>
          <w:rFonts w:ascii="仿宋" w:hAnsi="仿宋" w:eastAsia="仿宋" w:cs="仿宋"/>
          <w:kern w:val="0"/>
          <w:sz w:val="36"/>
          <w:szCs w:val="36"/>
          <w:u w:val="single"/>
        </w:rPr>
      </w:pPr>
      <w:r>
        <w:rPr>
          <w:rFonts w:hint="eastAsia" w:ascii="仿宋" w:hAnsi="仿宋" w:eastAsia="仿宋" w:cs="仿宋"/>
          <w:b/>
          <w:bCs/>
          <w:kern w:val="0"/>
          <w:sz w:val="36"/>
          <w:szCs w:val="36"/>
        </w:rPr>
        <w:t>项目名称：</w:t>
      </w:r>
      <w:r>
        <w:rPr>
          <w:rFonts w:hint="eastAsia" w:ascii="仿宋" w:hAnsi="仿宋" w:eastAsia="仿宋" w:cs="仿宋"/>
          <w:kern w:val="0"/>
          <w:sz w:val="36"/>
          <w:szCs w:val="36"/>
          <w:u w:val="single"/>
        </w:rPr>
        <w:t xml:space="preserve"> </w:t>
      </w:r>
      <w:r>
        <w:rPr>
          <w:rFonts w:ascii="仿宋" w:hAnsi="仿宋" w:eastAsia="仿宋" w:cs="仿宋"/>
          <w:kern w:val="0"/>
          <w:sz w:val="36"/>
          <w:szCs w:val="36"/>
          <w:u w:val="single"/>
        </w:rPr>
        <w:t xml:space="preserve">     </w:t>
      </w:r>
      <w:r>
        <w:rPr>
          <w:rFonts w:hint="eastAsia" w:ascii="仿宋" w:hAnsi="仿宋" w:eastAsia="仿宋" w:cs="仿宋"/>
          <w:kern w:val="0"/>
          <w:sz w:val="36"/>
          <w:szCs w:val="36"/>
          <w:u w:val="single"/>
        </w:rPr>
        <w:t xml:space="preserve">学院购买无人机设备项目  </w:t>
      </w:r>
      <w:r>
        <w:rPr>
          <w:rFonts w:hint="eastAsia" w:ascii="仿宋" w:hAnsi="仿宋" w:eastAsia="仿宋" w:cs="仿宋"/>
          <w:kern w:val="0"/>
          <w:sz w:val="36"/>
          <w:szCs w:val="36"/>
          <w:u w:val="single"/>
          <w:lang w:val="en-US" w:eastAsia="zh-CN"/>
        </w:rPr>
        <w:t xml:space="preserve">        </w:t>
      </w:r>
      <w:r>
        <w:rPr>
          <w:rFonts w:hint="eastAsia" w:ascii="仿宋" w:hAnsi="仿宋" w:eastAsia="仿宋" w:cs="仿宋"/>
          <w:kern w:val="0"/>
          <w:sz w:val="36"/>
          <w:szCs w:val="36"/>
          <w:u w:val="single"/>
        </w:rPr>
        <w:t xml:space="preserve">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申购单位：</w:t>
      </w:r>
      <w:r>
        <w:rPr>
          <w:rFonts w:hint="eastAsia" w:ascii="仿宋" w:hAnsi="仿宋" w:eastAsia="仿宋" w:cs="仿宋"/>
          <w:kern w:val="0"/>
          <w:sz w:val="36"/>
          <w:szCs w:val="36"/>
          <w:u w:val="single"/>
        </w:rPr>
        <w:t xml:space="preserve">         广西工商职业技术学院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国有资产管理处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仿宋" w:hAnsi="仿宋" w:eastAsia="仿宋" w:cs="仿宋"/>
          <w:sz w:val="36"/>
          <w:szCs w:val="36"/>
          <w:u w:val="single"/>
        </w:rPr>
        <w:t>2023年</w:t>
      </w:r>
      <w:r>
        <w:rPr>
          <w:rFonts w:hint="eastAsia" w:ascii="仿宋" w:hAnsi="仿宋" w:eastAsia="仿宋" w:cs="仿宋"/>
          <w:sz w:val="36"/>
          <w:szCs w:val="36"/>
          <w:u w:val="single"/>
          <w:lang w:val="en-US" w:eastAsia="zh-CN"/>
        </w:rPr>
        <w:t>12</w:t>
      </w:r>
      <w:r>
        <w:rPr>
          <w:rFonts w:hint="eastAsia" w:ascii="仿宋" w:hAnsi="仿宋" w:eastAsia="仿宋" w:cs="仿宋"/>
          <w:sz w:val="36"/>
          <w:szCs w:val="36"/>
          <w:u w:val="single"/>
        </w:rPr>
        <w:t xml:space="preserve">月                   </w:t>
      </w: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Theme="majorEastAsia" w:hAnsiTheme="majorEastAsia" w:eastAsiaTheme="majorEastAsia"/>
          <w:b/>
          <w:sz w:val="30"/>
          <w:szCs w:val="30"/>
        </w:rPr>
      </w:pPr>
    </w:p>
    <w:p>
      <w:pPr>
        <w:jc w:val="center"/>
        <w:rPr>
          <w:rFonts w:ascii="宋体" w:hAnsi="宋体"/>
        </w:rPr>
        <w:sectPr>
          <w:pgSz w:w="11906" w:h="16838"/>
          <w:pgMar w:top="1440" w:right="1080" w:bottom="1440" w:left="1080" w:header="851" w:footer="992" w:gutter="0"/>
          <w:cols w:space="425" w:num="1"/>
          <w:docGrid w:type="lines" w:linePitch="312" w:charSpace="0"/>
        </w:sectPr>
      </w:pPr>
    </w:p>
    <w:sdt>
      <w:sdtPr>
        <w:rPr>
          <w:rFonts w:ascii="宋体" w:hAnsi="宋体"/>
        </w:rPr>
        <w:id w:val="147473107"/>
        <w15:color w:val="DBDBDB"/>
        <w:docPartObj>
          <w:docPartGallery w:val="Table of Contents"/>
          <w:docPartUnique/>
        </w:docPartObj>
      </w:sdtPr>
      <w:sdtEndPr>
        <w:rPr>
          <w:rFonts w:hint="eastAsia" w:asciiTheme="majorEastAsia" w:hAnsiTheme="majorEastAsia" w:eastAsiaTheme="majorEastAsia"/>
          <w:szCs w:val="30"/>
        </w:rPr>
      </w:sdtEndPr>
      <w:sdtContent>
        <w:p>
          <w:pPr>
            <w:jc w:val="center"/>
            <w:rPr>
              <w:rFonts w:ascii="宋体" w:hAnsi="宋体" w:cs="宋体"/>
              <w:sz w:val="32"/>
              <w:szCs w:val="32"/>
            </w:rPr>
          </w:pPr>
          <w:r>
            <w:rPr>
              <w:rFonts w:hint="eastAsia" w:ascii="宋体" w:hAnsi="宋体" w:cs="宋体"/>
              <w:sz w:val="32"/>
              <w:szCs w:val="32"/>
            </w:rPr>
            <w:t>目录</w:t>
          </w:r>
        </w:p>
        <w:p>
          <w:pPr>
            <w:pStyle w:val="74"/>
            <w:tabs>
              <w:tab w:val="right" w:leader="dot" w:pos="9746"/>
            </w:tabs>
            <w:rPr>
              <w:rFonts w:ascii="宋体" w:hAnsi="宋体" w:cs="宋体"/>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TOC \o "1-1" \h \u </w:instrText>
          </w:r>
          <w:r>
            <w:rPr>
              <w:rFonts w:hint="eastAsia" w:ascii="宋体" w:hAnsi="宋体" w:cs="宋体"/>
              <w:b/>
              <w:sz w:val="32"/>
              <w:szCs w:val="32"/>
            </w:rPr>
            <w:fldChar w:fldCharType="separate"/>
          </w:r>
          <w:r>
            <w:fldChar w:fldCharType="begin"/>
          </w:r>
          <w:r>
            <w:instrText xml:space="preserve"> HYPERLINK \l "_Toc4522" </w:instrText>
          </w:r>
          <w:r>
            <w:fldChar w:fldCharType="separate"/>
          </w:r>
          <w:r>
            <w:rPr>
              <w:rFonts w:hint="eastAsia" w:ascii="宋体" w:hAnsi="宋体" w:cs="宋体"/>
              <w:bCs/>
              <w:sz w:val="32"/>
              <w:szCs w:val="32"/>
            </w:rPr>
            <w:t>第一章 项目公告</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_Toc4522 \h </w:instrText>
          </w:r>
          <w:r>
            <w:rPr>
              <w:rFonts w:hint="eastAsia" w:ascii="宋体" w:hAnsi="宋体" w:cs="宋体"/>
              <w:sz w:val="32"/>
              <w:szCs w:val="32"/>
            </w:rPr>
            <w:fldChar w:fldCharType="separate"/>
          </w:r>
          <w:r>
            <w:rPr>
              <w:rFonts w:hint="eastAsia" w:ascii="宋体" w:hAnsi="宋体" w:cs="宋体"/>
              <w:sz w:val="32"/>
              <w:szCs w:val="32"/>
            </w:rPr>
            <w:t>2</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"_Toc12753" </w:instrText>
          </w:r>
          <w:r>
            <w:fldChar w:fldCharType="separate"/>
          </w:r>
          <w:r>
            <w:rPr>
              <w:rFonts w:hint="eastAsia" w:ascii="宋体" w:hAnsi="宋体" w:cs="宋体"/>
              <w:bCs/>
              <w:sz w:val="32"/>
              <w:szCs w:val="32"/>
            </w:rPr>
            <w:t>第二章 采购需求</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_Toc12753 \h </w:instrText>
          </w:r>
          <w:r>
            <w:rPr>
              <w:rFonts w:hint="eastAsia" w:ascii="宋体" w:hAnsi="宋体" w:cs="宋体"/>
              <w:sz w:val="32"/>
              <w:szCs w:val="32"/>
            </w:rPr>
            <w:fldChar w:fldCharType="separate"/>
          </w:r>
          <w:r>
            <w:rPr>
              <w:rFonts w:hint="eastAsia" w:ascii="宋体" w:hAnsi="宋体" w:cs="宋体"/>
              <w:sz w:val="32"/>
              <w:szCs w:val="32"/>
            </w:rPr>
            <w:t>4</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"_Toc17117" </w:instrText>
          </w:r>
          <w:r>
            <w:fldChar w:fldCharType="separate"/>
          </w:r>
          <w:r>
            <w:rPr>
              <w:rFonts w:hint="eastAsia" w:ascii="宋体" w:hAnsi="宋体" w:cs="宋体"/>
              <w:bCs/>
              <w:sz w:val="32"/>
              <w:szCs w:val="32"/>
            </w:rPr>
            <w:t>第三章 评审办法</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_Toc17117 \h </w:instrText>
          </w:r>
          <w:r>
            <w:rPr>
              <w:rFonts w:hint="eastAsia" w:ascii="宋体" w:hAnsi="宋体" w:cs="宋体"/>
              <w:sz w:val="32"/>
              <w:szCs w:val="32"/>
            </w:rPr>
            <w:fldChar w:fldCharType="separate"/>
          </w:r>
          <w:r>
            <w:rPr>
              <w:rFonts w:hint="eastAsia" w:ascii="宋体" w:hAnsi="宋体" w:cs="宋体"/>
              <w:sz w:val="32"/>
              <w:szCs w:val="32"/>
            </w:rPr>
            <w:t>9</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"_Toc1359" </w:instrText>
          </w:r>
          <w:r>
            <w:fldChar w:fldCharType="separate"/>
          </w:r>
          <w:r>
            <w:rPr>
              <w:rFonts w:hint="eastAsia" w:ascii="宋体" w:hAnsi="宋体" w:cs="宋体"/>
              <w:bCs/>
              <w:sz w:val="32"/>
              <w:szCs w:val="32"/>
            </w:rPr>
            <w:t>第四章 响应文件格式</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_Toc1359 \h </w:instrText>
          </w:r>
          <w:r>
            <w:rPr>
              <w:rFonts w:hint="eastAsia" w:ascii="宋体" w:hAnsi="宋体" w:cs="宋体"/>
              <w:sz w:val="32"/>
              <w:szCs w:val="32"/>
            </w:rPr>
            <w:fldChar w:fldCharType="separate"/>
          </w:r>
          <w:r>
            <w:rPr>
              <w:rFonts w:hint="eastAsia" w:ascii="宋体" w:hAnsi="宋体" w:cs="宋体"/>
              <w:sz w:val="32"/>
              <w:szCs w:val="32"/>
            </w:rPr>
            <w:t>10</w:t>
          </w:r>
          <w:r>
            <w:rPr>
              <w:rFonts w:hint="eastAsia" w:ascii="宋体" w:hAnsi="宋体" w:cs="宋体"/>
              <w:sz w:val="32"/>
              <w:szCs w:val="32"/>
            </w:rPr>
            <w:fldChar w:fldCharType="end"/>
          </w:r>
          <w:r>
            <w:rPr>
              <w:rFonts w:hint="eastAsia" w:ascii="宋体" w:hAnsi="宋体" w:cs="宋体"/>
              <w:sz w:val="32"/>
              <w:szCs w:val="32"/>
            </w:rPr>
            <w:fldChar w:fldCharType="end"/>
          </w:r>
        </w:p>
        <w:p>
          <w:pPr>
            <w:pStyle w:val="74"/>
            <w:tabs>
              <w:tab w:val="right" w:leader="dot" w:pos="9746"/>
            </w:tabs>
            <w:rPr>
              <w:rFonts w:ascii="宋体" w:hAnsi="宋体" w:cs="宋体"/>
              <w:sz w:val="32"/>
              <w:szCs w:val="32"/>
            </w:rPr>
          </w:pPr>
          <w:r>
            <w:fldChar w:fldCharType="begin"/>
          </w:r>
          <w:r>
            <w:instrText xml:space="preserve"> HYPERLINK \l "_Toc24643" </w:instrText>
          </w:r>
          <w:r>
            <w:fldChar w:fldCharType="separate"/>
          </w:r>
          <w:r>
            <w:rPr>
              <w:rFonts w:hint="eastAsia" w:ascii="宋体" w:hAnsi="宋体" w:cs="宋体"/>
              <w:bCs/>
              <w:sz w:val="32"/>
              <w:szCs w:val="32"/>
            </w:rPr>
            <w:t>第五章 合同主要条款</w:t>
          </w:r>
          <w:r>
            <w:rPr>
              <w:rFonts w:hint="eastAsia" w:ascii="宋体" w:hAnsi="宋体" w:cs="宋体"/>
              <w:sz w:val="32"/>
              <w:szCs w:val="32"/>
            </w:rPr>
            <w:tab/>
          </w:r>
          <w:r>
            <w:rPr>
              <w:rFonts w:hint="eastAsia" w:ascii="宋体" w:hAnsi="宋体" w:cs="宋体"/>
              <w:sz w:val="32"/>
              <w:szCs w:val="32"/>
            </w:rPr>
            <w:fldChar w:fldCharType="begin"/>
          </w:r>
          <w:r>
            <w:rPr>
              <w:rFonts w:hint="eastAsia" w:ascii="宋体" w:hAnsi="宋体" w:cs="宋体"/>
              <w:sz w:val="32"/>
              <w:szCs w:val="32"/>
            </w:rPr>
            <w:instrText xml:space="preserve"> PAGEREF _Toc24643 \h </w:instrText>
          </w:r>
          <w:r>
            <w:rPr>
              <w:rFonts w:hint="eastAsia" w:ascii="宋体" w:hAnsi="宋体" w:cs="宋体"/>
              <w:sz w:val="32"/>
              <w:szCs w:val="32"/>
            </w:rPr>
            <w:fldChar w:fldCharType="separate"/>
          </w:r>
          <w:r>
            <w:rPr>
              <w:rFonts w:hint="eastAsia" w:ascii="宋体" w:hAnsi="宋体" w:cs="宋体"/>
              <w:sz w:val="32"/>
              <w:szCs w:val="32"/>
            </w:rPr>
            <w:t>18</w:t>
          </w:r>
          <w:r>
            <w:rPr>
              <w:rFonts w:hint="eastAsia" w:ascii="宋体" w:hAnsi="宋体" w:cs="宋体"/>
              <w:sz w:val="32"/>
              <w:szCs w:val="32"/>
            </w:rPr>
            <w:fldChar w:fldCharType="end"/>
          </w:r>
          <w:r>
            <w:rPr>
              <w:rFonts w:hint="eastAsia" w:ascii="宋体" w:hAnsi="宋体" w:cs="宋体"/>
              <w:sz w:val="32"/>
              <w:szCs w:val="32"/>
            </w:rPr>
            <w:fldChar w:fldCharType="end"/>
          </w:r>
        </w:p>
        <w:p>
          <w:pPr>
            <w:jc w:val="left"/>
            <w:rPr>
              <w:rFonts w:asciiTheme="majorEastAsia" w:hAnsiTheme="majorEastAsia" w:eastAsiaTheme="majorEastAsia"/>
              <w:b/>
              <w:sz w:val="30"/>
              <w:szCs w:val="30"/>
            </w:rPr>
          </w:pPr>
          <w:r>
            <w:rPr>
              <w:rFonts w:hint="eastAsia" w:ascii="宋体" w:hAnsi="宋体" w:cs="宋体"/>
              <w:sz w:val="32"/>
              <w:szCs w:val="32"/>
            </w:rPr>
            <w:fldChar w:fldCharType="end"/>
          </w:r>
        </w:p>
      </w:sdtContent>
    </w:sdt>
    <w:p>
      <w:pPr>
        <w:pStyle w:val="2"/>
        <w:ind w:firstLine="2800" w:firstLineChars="700"/>
        <w:rPr>
          <w:b w:val="0"/>
          <w:bCs/>
          <w:sz w:val="40"/>
          <w:szCs w:val="22"/>
        </w:rPr>
      </w:pPr>
      <w:bookmarkStart w:id="1" w:name="_Toc4522"/>
      <w:r>
        <w:rPr>
          <w:rFonts w:hint="eastAsia"/>
          <w:b w:val="0"/>
          <w:bCs/>
          <w:sz w:val="40"/>
          <w:szCs w:val="22"/>
        </w:rPr>
        <w:br w:type="textWrapping"/>
      </w:r>
    </w:p>
    <w:p>
      <w:pPr>
        <w:jc w:val="center"/>
        <w:rPr>
          <w:bCs/>
          <w:sz w:val="40"/>
          <w:szCs w:val="22"/>
        </w:rPr>
      </w:pPr>
      <w:r>
        <w:rPr>
          <w:rFonts w:hint="eastAsia"/>
          <w:bCs/>
          <w:sz w:val="40"/>
          <w:szCs w:val="22"/>
        </w:rPr>
        <w:br w:type="page"/>
      </w:r>
    </w:p>
    <w:p>
      <w:pPr>
        <w:pStyle w:val="2"/>
        <w:ind w:firstLine="2800" w:firstLineChars="700"/>
        <w:jc w:val="left"/>
        <w:rPr>
          <w:b w:val="0"/>
          <w:bCs/>
          <w:sz w:val="40"/>
          <w:szCs w:val="22"/>
        </w:rPr>
      </w:pPr>
      <w:r>
        <w:rPr>
          <w:rFonts w:hint="eastAsia"/>
          <w:b w:val="0"/>
          <w:bCs/>
          <w:sz w:val="40"/>
          <w:szCs w:val="22"/>
        </w:rPr>
        <w:t>第一章 项目公告</w:t>
      </w:r>
      <w:bookmarkEnd w:id="1"/>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广西工商职业技术学院购买无人机设备项目</w:t>
      </w:r>
    </w:p>
    <w:p>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采购公告</w:t>
      </w:r>
      <w:r>
        <w:rPr>
          <w:rFonts w:asciiTheme="majorEastAsia" w:hAnsiTheme="majorEastAsia" w:eastAsiaTheme="majorEastAsia" w:cstheme="minorBidi"/>
          <w:b/>
          <w:sz w:val="36"/>
          <w:szCs w:val="36"/>
        </w:rPr>
        <w:t xml:space="preserve">  </w:t>
      </w:r>
    </w:p>
    <w:p>
      <w:pPr>
        <w:spacing w:line="500" w:lineRule="exact"/>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一、采购项目</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广西工商职业技术学院购买无人机设备项目。</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预算为￥</w:t>
      </w:r>
      <w:r>
        <w:rPr>
          <w:rFonts w:hint="eastAsia" w:asciiTheme="minorEastAsia" w:hAnsiTheme="minorEastAsia" w:eastAsiaTheme="minorEastAsia" w:cstheme="minorBidi"/>
          <w:sz w:val="28"/>
          <w:szCs w:val="28"/>
          <w:lang w:val="en-US" w:eastAsia="zh-CN"/>
        </w:rPr>
        <w:t>29,795</w:t>
      </w:r>
      <w:r>
        <w:rPr>
          <w:rFonts w:hint="eastAsia" w:asciiTheme="minorEastAsia" w:hAnsiTheme="minorEastAsia" w:eastAsiaTheme="minorEastAsia" w:cstheme="minorBidi"/>
          <w:sz w:val="28"/>
          <w:szCs w:val="28"/>
        </w:rPr>
        <w:t>.00元（人民币</w:t>
      </w:r>
      <w:r>
        <w:rPr>
          <w:rFonts w:hint="eastAsia" w:asciiTheme="minorEastAsia" w:hAnsiTheme="minorEastAsia" w:eastAsiaTheme="minorEastAsia" w:cstheme="minorBidi"/>
          <w:sz w:val="28"/>
          <w:szCs w:val="28"/>
          <w:lang w:eastAsia="zh-CN"/>
        </w:rPr>
        <w:t>贰万玖仟柒佰玖拾伍</w:t>
      </w:r>
      <w:r>
        <w:rPr>
          <w:rFonts w:hint="eastAsia" w:asciiTheme="minorEastAsia" w:hAnsiTheme="minorEastAsia" w:eastAsiaTheme="minorEastAsia" w:cstheme="minorBidi"/>
          <w:sz w:val="28"/>
          <w:szCs w:val="28"/>
        </w:rPr>
        <w:t>元整）。</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二、采购办法</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cs="Arial" w:asciiTheme="minorEastAsia" w:hAnsiTheme="minorEastAsia" w:eastAsiaTheme="minorEastAsia"/>
          <w:kern w:val="0"/>
          <w:sz w:val="28"/>
          <w:szCs w:val="28"/>
          <w:shd w:val="clear" w:color="auto" w:fill="FFFFFF"/>
        </w:rPr>
        <w:t>询价采购（满足采购需求条件下最低价成交）。</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三、采购内容</w:t>
      </w:r>
    </w:p>
    <w:p>
      <w:pPr>
        <w:spacing w:line="360" w:lineRule="auto"/>
        <w:ind w:firstLine="560" w:firstLineChars="200"/>
        <w:rPr>
          <w:rFonts w:cs="Arial" w:asciiTheme="minorEastAsia" w:hAnsiTheme="minorEastAsia" w:eastAsiaTheme="minorEastAsia"/>
          <w:kern w:val="0"/>
          <w:sz w:val="28"/>
          <w:szCs w:val="28"/>
          <w:shd w:val="clear" w:color="auto" w:fill="FFFFFF"/>
        </w:rPr>
      </w:pPr>
      <w:r>
        <w:rPr>
          <w:rFonts w:hint="eastAsia" w:asciiTheme="minorEastAsia" w:hAnsiTheme="minorEastAsia" w:eastAsiaTheme="minorEastAsia" w:cstheme="minorBidi"/>
          <w:sz w:val="28"/>
          <w:szCs w:val="28"/>
        </w:rPr>
        <w:t>广西工商职业技术学院购买无人机设备项目</w:t>
      </w:r>
      <w:r>
        <w:rPr>
          <w:rFonts w:hint="eastAsia" w:cs="Arial" w:asciiTheme="minorEastAsia" w:hAnsiTheme="minorEastAsia" w:eastAsiaTheme="minorEastAsia"/>
          <w:kern w:val="0"/>
          <w:sz w:val="28"/>
          <w:szCs w:val="28"/>
          <w:shd w:val="clear" w:color="auto" w:fill="FFFFFF"/>
        </w:rPr>
        <w:t>，具体参数详见附件。</w:t>
      </w:r>
    </w:p>
    <w:p>
      <w:pPr>
        <w:spacing w:line="360" w:lineRule="auto"/>
        <w:ind w:firstLine="562" w:firstLineChars="200"/>
        <w:rPr>
          <w:rFonts w:cs="Arial" w:asciiTheme="minorEastAsia" w:hAnsiTheme="minorEastAsia" w:eastAsiaTheme="minorEastAsia"/>
          <w:b/>
          <w:kern w:val="0"/>
          <w:sz w:val="28"/>
          <w:szCs w:val="28"/>
          <w:shd w:val="clear" w:color="auto" w:fill="FFFFFF"/>
        </w:rPr>
      </w:pPr>
      <w:r>
        <w:rPr>
          <w:rFonts w:hint="eastAsia" w:cs="Arial" w:asciiTheme="minorEastAsia" w:hAnsiTheme="minorEastAsia" w:eastAsiaTheme="minorEastAsia"/>
          <w:b/>
          <w:kern w:val="0"/>
          <w:sz w:val="28"/>
          <w:szCs w:val="28"/>
          <w:shd w:val="clear" w:color="auto" w:fill="FFFFFF"/>
        </w:rPr>
        <w:t>四、资质要求</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1、具备《中华人民共和国政府采购法》第二十二条规定的条件。</w:t>
      </w:r>
    </w:p>
    <w:p>
      <w:pPr>
        <w:spacing w:line="500" w:lineRule="exact"/>
        <w:ind w:firstLine="560" w:firstLineChars="200"/>
        <w:rPr>
          <w:rFonts w:asciiTheme="minorEastAsia" w:hAnsiTheme="minorEastAsia"/>
          <w:sz w:val="28"/>
          <w:szCs w:val="28"/>
        </w:rPr>
      </w:pPr>
      <w:r>
        <w:rPr>
          <w:rFonts w:hint="eastAsia" w:asciiTheme="minorEastAsia" w:hAnsiTheme="minorEastAsia" w:eastAsiaTheme="minorEastAsia" w:cstheme="minorBidi"/>
          <w:sz w:val="28"/>
          <w:szCs w:val="28"/>
        </w:rPr>
        <w:t>2、</w:t>
      </w:r>
      <w:r>
        <w:rPr>
          <w:rFonts w:hint="eastAsia" w:asciiTheme="minorEastAsia" w:hAnsiTheme="minorEastAsia"/>
          <w:sz w:val="28"/>
          <w:szCs w:val="28"/>
        </w:rPr>
        <w:t>要求具</w:t>
      </w:r>
      <w:r>
        <w:rPr>
          <w:rFonts w:asciiTheme="minorEastAsia" w:hAnsiTheme="minorEastAsia"/>
          <w:sz w:val="28"/>
          <w:szCs w:val="28"/>
        </w:rPr>
        <w:t>有国内注册（指按国家有关规定要求注册的）</w:t>
      </w:r>
      <w:r>
        <w:rPr>
          <w:rFonts w:hint="eastAsia" w:asciiTheme="minorEastAsia" w:hAnsiTheme="minorEastAsia"/>
          <w:sz w:val="28"/>
          <w:szCs w:val="28"/>
        </w:rPr>
        <w:t>，具备独立法人资格，有能力承接本项目内容并经工商行政部门登记年审合格的企业。</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3</w:t>
      </w:r>
      <w:r>
        <w:rPr>
          <w:rFonts w:asciiTheme="minorEastAsia" w:hAnsiTheme="minorEastAsia" w:eastAsiaTheme="minorEastAsia" w:cstheme="minorBidi"/>
          <w:sz w:val="28"/>
          <w:szCs w:val="28"/>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4、本项目不接受联合体投标。</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五、报名材料</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现场报名核验资料（无需密封）：营业执照（复印件盖公章）、法人授权委托书、委托代理人身份证（复印件盖公章）。以上所有材料均需加盖公章，否则视为资料不齐，报名无效。同时备注好项目联系人及联系方式。</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（二）密封盖公章的响应文件：响应文件格式详见附件《广西工商职业技术学院购买无人机设备项目询价通知书》，请按照采购文件相关内容制作响应文件（一式一份），并密封盖公章，报名时一并提交。</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以上资料均须加盖公章，否则视为资料不齐，报名无效。</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六、报名时间地点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13</w:t>
      </w:r>
      <w:r>
        <w:rPr>
          <w:rFonts w:hint="eastAsia" w:asciiTheme="minorEastAsia" w:hAnsiTheme="minorEastAsia" w:eastAsiaTheme="minorEastAsia" w:cstheme="minorBidi"/>
          <w:sz w:val="28"/>
          <w:szCs w:val="28"/>
        </w:rPr>
        <w:t>日至2023年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18</w:t>
      </w:r>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（二）统一现场报名及递交材料时间：2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rPr>
        <w:t>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18</w:t>
      </w:r>
      <w:r>
        <w:rPr>
          <w:rFonts w:hint="eastAsia" w:asciiTheme="minorEastAsia" w:hAnsiTheme="minorEastAsia" w:eastAsiaTheme="minorEastAsia" w:cstheme="minorBidi"/>
          <w:sz w:val="28"/>
          <w:szCs w:val="28"/>
        </w:rPr>
        <w:t xml:space="preserve">日 </w:t>
      </w:r>
      <w:r>
        <w:rPr>
          <w:rFonts w:hint="eastAsia" w:asciiTheme="minorEastAsia" w:hAnsiTheme="minorEastAsia" w:eastAsiaTheme="minorEastAsia" w:cstheme="minorBidi"/>
          <w:sz w:val="28"/>
          <w:szCs w:val="28"/>
          <w:lang w:eastAsia="zh-CN"/>
        </w:rPr>
        <w:t>上</w:t>
      </w:r>
      <w:r>
        <w:rPr>
          <w:rFonts w:hint="eastAsia" w:asciiTheme="minorEastAsia" w:hAnsiTheme="minorEastAsia" w:eastAsiaTheme="minorEastAsia" w:cstheme="minorBidi"/>
          <w:sz w:val="28"/>
          <w:szCs w:val="28"/>
        </w:rPr>
        <w:t>午</w:t>
      </w:r>
      <w:r>
        <w:rPr>
          <w:rFonts w:hint="eastAsia" w:asciiTheme="minorEastAsia" w:hAnsiTheme="minorEastAsia" w:eastAsiaTheme="minorEastAsia" w:cstheme="minorBidi"/>
          <w:sz w:val="28"/>
          <w:szCs w:val="28"/>
          <w:lang w:val="en-US" w:eastAsia="zh-CN"/>
        </w:rPr>
        <w:t>10</w:t>
      </w:r>
      <w:r>
        <w:rPr>
          <w:rFonts w:hint="eastAsia" w:asciiTheme="minorEastAsia" w:hAnsiTheme="minorEastAsia" w:eastAsiaTheme="minorEastAsia" w:cstheme="minorBidi"/>
          <w:sz w:val="28"/>
          <w:szCs w:val="28"/>
        </w:rPr>
        <w:t>：00—</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：00，逾期不再接收报名。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地址：南宁市西乡塘区鹏飞路15号广西工商职业技术学院鹏飞校区教学楼6楼26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360" w:lineRule="auto"/>
        <w:ind w:firstLine="562" w:firstLineChars="200"/>
        <w:rPr>
          <w:rFonts w:asciiTheme="minorEastAsia" w:hAnsiTheme="minorEastAsia" w:eastAsiaTheme="minorEastAsia" w:cstheme="minorBidi"/>
          <w:b/>
          <w:sz w:val="28"/>
          <w:szCs w:val="28"/>
        </w:rPr>
      </w:pPr>
      <w:r>
        <w:rPr>
          <w:rFonts w:hint="eastAsia" w:asciiTheme="minorEastAsia" w:hAnsiTheme="minorEastAsia" w:eastAsiaTheme="minorEastAsia" w:cstheme="minorBidi"/>
          <w:b/>
          <w:sz w:val="28"/>
          <w:szCs w:val="28"/>
        </w:rPr>
        <w:t>七、联系人及电话</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 xml:space="preserve">徐老师，0771-2394894 </w:t>
      </w:r>
    </w:p>
    <w:p>
      <w:pPr>
        <w:snapToGrid w:val="0"/>
        <w:spacing w:line="340" w:lineRule="atLeast"/>
        <w:ind w:firstLine="562" w:firstLineChars="200"/>
        <w:rPr>
          <w:rFonts w:ascii="宋体" w:hAnsi="宋体" w:cs="宋体"/>
          <w:sz w:val="28"/>
          <w:szCs w:val="28"/>
        </w:rPr>
      </w:pPr>
      <w:r>
        <w:rPr>
          <w:rFonts w:hint="eastAsia" w:ascii="宋体" w:hAnsi="宋体" w:cs="宋体"/>
          <w:b/>
          <w:sz w:val="28"/>
          <w:szCs w:val="28"/>
        </w:rPr>
        <w:t>八、网上公告媒体查询</w:t>
      </w:r>
      <w:r>
        <w:rPr>
          <w:rFonts w:hint="eastAsia" w:ascii="宋体" w:hAnsi="宋体" w:cs="宋体"/>
          <w:sz w:val="28"/>
          <w:szCs w:val="28"/>
        </w:rPr>
        <w:t>：广西工商职业技术学院（</w:t>
      </w:r>
      <w:r>
        <w:fldChar w:fldCharType="begin"/>
      </w:r>
      <w:r>
        <w:instrText xml:space="preserve"> HYPERLINK "http://www.gxgsxy.com/" </w:instrText>
      </w:r>
      <w:r>
        <w:fldChar w:fldCharType="separate"/>
      </w:r>
      <w:r>
        <w:rPr>
          <w:rFonts w:hint="eastAsia" w:ascii="宋体" w:hAnsi="宋体" w:cs="宋体"/>
          <w:sz w:val="28"/>
          <w:szCs w:val="28"/>
        </w:rPr>
        <w:t>http://www.gxgsxy.com/</w:t>
      </w:r>
      <w:r>
        <w:rPr>
          <w:rFonts w:hint="eastAsia" w:ascii="宋体" w:hAnsi="宋体" w:cs="宋体"/>
          <w:sz w:val="28"/>
          <w:szCs w:val="28"/>
        </w:rPr>
        <w:fldChar w:fldCharType="end"/>
      </w:r>
      <w:r>
        <w:rPr>
          <w:rFonts w:hint="eastAsia" w:ascii="宋体" w:hAnsi="宋体" w:cs="宋体"/>
          <w:sz w:val="28"/>
          <w:szCs w:val="28"/>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九、采购监督机构</w:t>
      </w: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宋体" w:hAnsi="宋体" w:cs="宋体"/>
          <w:sz w:val="28"/>
          <w:szCs w:val="28"/>
        </w:rPr>
        <w:t>广西工商职业技术学院纪委办公室、监察室，联系电话0771-2359467。</w:t>
      </w:r>
    </w:p>
    <w:p>
      <w:pPr>
        <w:spacing w:line="360" w:lineRule="auto"/>
        <w:ind w:left="840" w:leftChars="200" w:hanging="420" w:hangingChars="150"/>
        <w:rPr>
          <w:rFonts w:asciiTheme="minorEastAsia" w:hAnsiTheme="minorEastAsia" w:eastAsiaTheme="minorEastAsia" w:cstheme="minorBidi"/>
          <w:sz w:val="28"/>
          <w:szCs w:val="28"/>
        </w:rPr>
      </w:pPr>
    </w:p>
    <w:p>
      <w:pPr>
        <w:spacing w:line="360" w:lineRule="auto"/>
        <w:ind w:left="840" w:leftChars="200" w:hanging="420" w:hangingChars="1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附件:广西工商职业技术学院购买无人机设备项目询价通知书</w:t>
      </w: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60" w:firstLineChars="200"/>
        <w:rPr>
          <w:rFonts w:asciiTheme="minorEastAsia" w:hAnsiTheme="minorEastAsia" w:eastAsiaTheme="minorEastAsia" w:cstheme="minorBidi"/>
          <w:sz w:val="28"/>
          <w:szCs w:val="28"/>
        </w:rPr>
      </w:pPr>
    </w:p>
    <w:p>
      <w:pPr>
        <w:spacing w:line="360" w:lineRule="auto"/>
        <w:ind w:firstLine="5460" w:firstLineChars="1950"/>
        <w:outlineLvl w:val="0"/>
        <w:rPr>
          <w:rFonts w:asciiTheme="minorEastAsia" w:hAnsiTheme="minorEastAsia" w:eastAsiaTheme="minorEastAsia" w:cstheme="minorBidi"/>
          <w:sz w:val="28"/>
          <w:szCs w:val="28"/>
        </w:rPr>
      </w:pPr>
      <w:bookmarkStart w:id="2" w:name="_Toc15229"/>
      <w:r>
        <w:rPr>
          <w:rFonts w:hint="eastAsia" w:asciiTheme="minorEastAsia" w:hAnsiTheme="minorEastAsia" w:eastAsiaTheme="minorEastAsia" w:cstheme="minorBidi"/>
          <w:sz w:val="28"/>
          <w:szCs w:val="28"/>
        </w:rPr>
        <w:t>广西工商职业技术学院</w:t>
      </w:r>
      <w:bookmarkEnd w:id="2"/>
    </w:p>
    <w:p>
      <w:pPr>
        <w:spacing w:line="360" w:lineRule="auto"/>
        <w:ind w:firstLine="5740" w:firstLineChars="2050"/>
        <w:rPr>
          <w:rFonts w:asciiTheme="minorEastAsia" w:hAnsiTheme="minorEastAsia"/>
          <w:sz w:val="28"/>
          <w:szCs w:val="28"/>
        </w:rPr>
        <w:sectPr>
          <w:footerReference r:id="rId3" w:type="default"/>
          <w:pgSz w:w="11906" w:h="16838"/>
          <w:pgMar w:top="1440" w:right="1080" w:bottom="1440" w:left="1080" w:header="851" w:footer="992" w:gutter="0"/>
          <w:pgNumType w:start="1"/>
          <w:cols w:space="425" w:num="1"/>
          <w:docGrid w:type="lines" w:linePitch="312" w:charSpace="0"/>
        </w:sectPr>
      </w:pPr>
      <w:r>
        <w:rPr>
          <w:rFonts w:hint="eastAsia" w:asciiTheme="minorEastAsia" w:hAnsiTheme="minorEastAsia" w:eastAsiaTheme="minorEastAsia" w:cstheme="minorBidi"/>
          <w:sz w:val="28"/>
          <w:szCs w:val="28"/>
        </w:rPr>
        <w:t>2023年</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13</w:t>
      </w:r>
      <w:bookmarkStart w:id="17" w:name="_GoBack"/>
      <w:bookmarkEnd w:id="17"/>
      <w:r>
        <w:rPr>
          <w:rFonts w:hint="eastAsia" w:asciiTheme="minorEastAsia" w:hAnsiTheme="minorEastAsia" w:eastAsiaTheme="minorEastAsia" w:cstheme="minorBidi"/>
          <w:sz w:val="28"/>
          <w:szCs w:val="28"/>
        </w:rPr>
        <w:t>日</w:t>
      </w:r>
    </w:p>
    <w:p>
      <w:pPr>
        <w:pStyle w:val="2"/>
        <w:ind w:firstLine="3200" w:firstLineChars="800"/>
        <w:jc w:val="left"/>
        <w:rPr>
          <w:b w:val="0"/>
          <w:bCs/>
          <w:sz w:val="40"/>
          <w:szCs w:val="22"/>
        </w:rPr>
      </w:pPr>
      <w:bookmarkStart w:id="3" w:name="_Toc12753"/>
      <w:r>
        <w:rPr>
          <w:rFonts w:hint="eastAsia"/>
          <w:b w:val="0"/>
          <w:bCs/>
          <w:sz w:val="40"/>
          <w:szCs w:val="22"/>
        </w:rPr>
        <w:t>第二章 采购需求</w:t>
      </w:r>
      <w:bookmarkEnd w:id="3"/>
    </w:p>
    <w:p>
      <w:pPr>
        <w:jc w:val="left"/>
      </w:pPr>
      <w:r>
        <w:rPr>
          <w:rFonts w:hint="eastAsia"/>
        </w:rPr>
        <w:t>说明：</w:t>
      </w:r>
    </w:p>
    <w:p>
      <w:pPr>
        <w:jc w:val="left"/>
      </w:pPr>
      <w:r>
        <w:rPr>
          <w:rFonts w:hint="eastAsia"/>
        </w:rPr>
        <w:t>1.询价文件中标注“★”号的要求为实质性要求，必须满足或优于，否则报价无效。</w:t>
      </w:r>
    </w:p>
    <w:p>
      <w:pPr>
        <w:jc w:val="left"/>
      </w:pPr>
      <w:r>
        <w:rPr>
          <w:rFonts w:hint="eastAsia"/>
        </w:rPr>
        <w:t>2.供应商必须自行为其投标产品侵犯其他供应商或专利人的专利成果承担相应法律责任；同时，具有产品专利的供应商应在其响应文件中提供与其自有产品专利相关的有效证明材料，否则，不能就其产品的专利在本项目投标过程中被侵权问题提出异议。</w:t>
      </w:r>
    </w:p>
    <w:p>
      <w:pPr>
        <w:jc w:val="left"/>
      </w:pPr>
      <w:r>
        <w:rPr>
          <w:rFonts w:hint="eastAsia"/>
        </w:rPr>
        <w:t>3.购需求中出现的品牌、型号或者生产供应商仅起参考作用，不属于指定品牌、型号或者生产供应商的情形。供应商可参照或者选用其他相当的品牌、型号或者生产供应商替代。</w:t>
      </w:r>
    </w:p>
    <w:p>
      <w:pPr>
        <w:jc w:val="left"/>
      </w:pPr>
      <w:r>
        <w:rPr>
          <w:rFonts w:hint="eastAsia"/>
        </w:rPr>
        <w:t>4.本需求中参考品牌型号规格及技术参数不明确或有误的，或投标人选用其他品牌型号替代的，请以详细、正确的品牌型号、技术参数（配置）同时填写投标报价明细表和商务、技术响应偏离表。技术响应偏离表须按技术参数及配置要求一一对应响应。</w:t>
      </w:r>
    </w:p>
    <w:p>
      <w:pPr>
        <w:pStyle w:val="14"/>
      </w:pPr>
    </w:p>
    <w:tbl>
      <w:tblPr>
        <w:tblStyle w:val="17"/>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1089"/>
        <w:gridCol w:w="779"/>
        <w:gridCol w:w="4758"/>
        <w:gridCol w:w="855"/>
        <w:gridCol w:w="930"/>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一、项目需求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dxa"/>
            <w:vAlign w:val="center"/>
          </w:tcPr>
          <w:p>
            <w:pPr>
              <w:spacing w:line="540" w:lineRule="exact"/>
              <w:jc w:val="center"/>
              <w:rPr>
                <w:rFonts w:ascii="宋体" w:hAnsi="宋体" w:cs="宋体"/>
                <w:b/>
                <w:szCs w:val="21"/>
              </w:rPr>
            </w:pPr>
            <w:r>
              <w:rPr>
                <w:rFonts w:hint="eastAsia" w:ascii="宋体" w:hAnsi="宋体" w:cs="宋体"/>
                <w:b/>
                <w:szCs w:val="21"/>
              </w:rPr>
              <w:t>序号</w:t>
            </w:r>
          </w:p>
        </w:tc>
        <w:tc>
          <w:tcPr>
            <w:tcW w:w="1089" w:type="dxa"/>
            <w:vAlign w:val="center"/>
          </w:tcPr>
          <w:p>
            <w:pPr>
              <w:spacing w:line="540" w:lineRule="exact"/>
              <w:jc w:val="center"/>
              <w:rPr>
                <w:rFonts w:ascii="宋体" w:hAnsi="宋体" w:cs="宋体"/>
                <w:b/>
                <w:szCs w:val="21"/>
              </w:rPr>
            </w:pPr>
            <w:r>
              <w:rPr>
                <w:rFonts w:hint="eastAsia" w:ascii="宋体" w:hAnsi="宋体" w:cs="宋体"/>
                <w:b/>
                <w:szCs w:val="21"/>
              </w:rPr>
              <w:t>货物名称</w:t>
            </w:r>
          </w:p>
        </w:tc>
        <w:tc>
          <w:tcPr>
            <w:tcW w:w="5537" w:type="dxa"/>
            <w:gridSpan w:val="2"/>
            <w:vAlign w:val="center"/>
          </w:tcPr>
          <w:p>
            <w:pPr>
              <w:spacing w:line="540" w:lineRule="exact"/>
              <w:jc w:val="center"/>
              <w:rPr>
                <w:rFonts w:ascii="宋体" w:hAnsi="宋体" w:cs="宋体"/>
                <w:b/>
                <w:szCs w:val="21"/>
              </w:rPr>
            </w:pPr>
            <w:r>
              <w:rPr>
                <w:rFonts w:hint="eastAsia" w:ascii="宋体" w:hAnsi="宋体" w:eastAsia="宋体" w:cs="宋体"/>
                <w:b/>
                <w:bCs/>
                <w:sz w:val="24"/>
                <w:szCs w:val="24"/>
              </w:rPr>
              <w:t>参考型号规格或配置技术参数</w:t>
            </w:r>
          </w:p>
        </w:tc>
        <w:tc>
          <w:tcPr>
            <w:tcW w:w="855" w:type="dxa"/>
            <w:vAlign w:val="center"/>
          </w:tcPr>
          <w:p>
            <w:pPr>
              <w:spacing w:line="540" w:lineRule="exact"/>
              <w:jc w:val="center"/>
              <w:rPr>
                <w:rFonts w:ascii="宋体" w:hAnsi="宋体" w:cs="宋体"/>
                <w:b/>
                <w:szCs w:val="21"/>
              </w:rPr>
            </w:pPr>
            <w:r>
              <w:rPr>
                <w:rFonts w:hint="eastAsia" w:ascii="宋体" w:hAnsi="宋体" w:cs="宋体"/>
                <w:b/>
                <w:szCs w:val="21"/>
              </w:rPr>
              <w:t>计量</w:t>
            </w:r>
          </w:p>
          <w:p>
            <w:pPr>
              <w:spacing w:line="540" w:lineRule="exact"/>
              <w:jc w:val="center"/>
              <w:rPr>
                <w:rFonts w:ascii="宋体" w:hAnsi="宋体" w:cs="宋体"/>
                <w:b/>
                <w:szCs w:val="21"/>
              </w:rPr>
            </w:pPr>
            <w:r>
              <w:rPr>
                <w:rFonts w:hint="eastAsia" w:ascii="宋体" w:hAnsi="宋体" w:cs="宋体"/>
                <w:b/>
                <w:szCs w:val="21"/>
              </w:rPr>
              <w:t>单位</w:t>
            </w:r>
          </w:p>
        </w:tc>
        <w:tc>
          <w:tcPr>
            <w:tcW w:w="930" w:type="dxa"/>
            <w:vAlign w:val="center"/>
          </w:tcPr>
          <w:p>
            <w:pPr>
              <w:spacing w:line="540" w:lineRule="exact"/>
              <w:jc w:val="center"/>
              <w:rPr>
                <w:rFonts w:ascii="宋体" w:hAnsi="宋体" w:cs="宋体"/>
                <w:b/>
                <w:szCs w:val="21"/>
              </w:rPr>
            </w:pPr>
            <w:r>
              <w:rPr>
                <w:rFonts w:hint="eastAsia" w:ascii="宋体" w:hAnsi="宋体" w:cs="宋体"/>
                <w:b/>
                <w:szCs w:val="21"/>
              </w:rPr>
              <w:t>数量</w:t>
            </w:r>
          </w:p>
        </w:tc>
        <w:tc>
          <w:tcPr>
            <w:tcW w:w="1000" w:type="dxa"/>
            <w:vAlign w:val="center"/>
          </w:tcPr>
          <w:p>
            <w:pPr>
              <w:spacing w:line="5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466" w:type="dxa"/>
            <w:vAlign w:val="center"/>
          </w:tcPr>
          <w:p>
            <w:pPr>
              <w:jc w:val="left"/>
              <w:rPr>
                <w:szCs w:val="21"/>
              </w:rPr>
            </w:pPr>
            <w:r>
              <w:rPr>
                <w:rFonts w:hint="eastAsia"/>
                <w:szCs w:val="21"/>
              </w:rPr>
              <w:t>1</w:t>
            </w:r>
          </w:p>
        </w:tc>
        <w:tc>
          <w:tcPr>
            <w:tcW w:w="1089" w:type="dxa"/>
            <w:vAlign w:val="center"/>
          </w:tcPr>
          <w:p>
            <w:pPr>
              <w:jc w:val="left"/>
              <w:rPr>
                <w:rFonts w:hint="eastAsia" w:eastAsia="宋体"/>
                <w:szCs w:val="21"/>
                <w:lang w:val="en-US" w:eastAsia="zh-CN"/>
              </w:rPr>
            </w:pPr>
            <w:r>
              <w:rPr>
                <w:rFonts w:hint="eastAsia" w:eastAsia="宋体"/>
                <w:szCs w:val="21"/>
                <w:lang w:val="en-US" w:eastAsia="zh-CN"/>
              </w:rPr>
              <w:t>无人机</w:t>
            </w:r>
          </w:p>
        </w:tc>
        <w:tc>
          <w:tcPr>
            <w:tcW w:w="5537" w:type="dxa"/>
            <w:gridSpan w:val="2"/>
            <w:vAlign w:val="top"/>
          </w:tcPr>
          <w:p>
            <w:pPr>
              <w:jc w:val="left"/>
              <w:rPr>
                <w:rFonts w:hint="eastAsia" w:eastAsia="宋体"/>
                <w:szCs w:val="21"/>
                <w:lang w:val="en-US" w:eastAsia="zh-CN"/>
              </w:rPr>
            </w:pPr>
            <w:r>
              <w:rPr>
                <w:rFonts w:hint="eastAsia" w:eastAsia="宋体"/>
                <w:szCs w:val="21"/>
                <w:lang w:val="en-US" w:eastAsia="zh-CN"/>
              </w:rPr>
              <w:t>单机，720 克；双镜头4800万像素，1/1.3 英寸 CMOS 广角相机、中长焦相机；</w:t>
            </w:r>
            <w:r>
              <w:rPr>
                <w:rFonts w:hint="default" w:eastAsia="宋体"/>
                <w:szCs w:val="21"/>
                <w:lang w:val="en-US" w:eastAsia="zh-CN"/>
              </w:rPr>
              <w:t>4K/60fps HDR</w:t>
            </w:r>
            <w:r>
              <w:rPr>
                <w:rFonts w:hint="eastAsia" w:eastAsia="宋体"/>
                <w:szCs w:val="21"/>
                <w:lang w:val="en-US" w:eastAsia="zh-CN"/>
              </w:rPr>
              <w:t>录制；最远飞行20公里；6000米最大起飞海拔；最长飞行时间46分钟；全向避障、高清图传。</w:t>
            </w:r>
          </w:p>
        </w:tc>
        <w:tc>
          <w:tcPr>
            <w:tcW w:w="855" w:type="dxa"/>
            <w:vAlign w:val="center"/>
          </w:tcPr>
          <w:p>
            <w:pPr>
              <w:jc w:val="center"/>
              <w:rPr>
                <w:rFonts w:hint="eastAsia" w:eastAsia="宋体"/>
                <w:szCs w:val="21"/>
                <w:lang w:val="en-US" w:eastAsia="zh-CN"/>
              </w:rPr>
            </w:pPr>
            <w:r>
              <w:rPr>
                <w:rFonts w:hint="eastAsia"/>
                <w:szCs w:val="21"/>
                <w:lang w:val="en-US" w:eastAsia="zh-CN"/>
              </w:rPr>
              <w:t>台</w:t>
            </w:r>
          </w:p>
        </w:tc>
        <w:tc>
          <w:tcPr>
            <w:tcW w:w="930" w:type="dxa"/>
            <w:vAlign w:val="center"/>
          </w:tcPr>
          <w:p>
            <w:pPr>
              <w:jc w:val="center"/>
              <w:rPr>
                <w:rFonts w:hint="default" w:eastAsia="宋体"/>
                <w:szCs w:val="21"/>
                <w:lang w:val="en-US" w:eastAsia="zh-CN"/>
              </w:rPr>
            </w:pPr>
            <w:r>
              <w:rPr>
                <w:rFonts w:hint="eastAsia" w:eastAsia="宋体"/>
                <w:szCs w:val="21"/>
                <w:lang w:val="en-US" w:eastAsia="zh-CN"/>
              </w:rPr>
              <w:t>4</w:t>
            </w:r>
          </w:p>
        </w:tc>
        <w:tc>
          <w:tcPr>
            <w:tcW w:w="1000" w:type="dxa"/>
            <w:vAlign w:val="center"/>
          </w:tcPr>
          <w:p>
            <w:pPr>
              <w:jc w:val="left"/>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66" w:type="dxa"/>
            <w:vAlign w:val="center"/>
          </w:tcPr>
          <w:p>
            <w:pPr>
              <w:jc w:val="left"/>
              <w:rPr>
                <w:szCs w:val="21"/>
              </w:rPr>
            </w:pPr>
            <w:r>
              <w:rPr>
                <w:rFonts w:hint="eastAsia"/>
                <w:szCs w:val="21"/>
              </w:rPr>
              <w:t>2</w:t>
            </w:r>
          </w:p>
        </w:tc>
        <w:tc>
          <w:tcPr>
            <w:tcW w:w="1089" w:type="dxa"/>
            <w:vAlign w:val="center"/>
          </w:tcPr>
          <w:p>
            <w:pPr>
              <w:jc w:val="left"/>
              <w:rPr>
                <w:rFonts w:hint="eastAsia" w:eastAsia="宋体"/>
                <w:szCs w:val="21"/>
                <w:lang w:val="en-US" w:eastAsia="zh-CN"/>
              </w:rPr>
            </w:pPr>
            <w:r>
              <w:rPr>
                <w:rFonts w:hint="eastAsia" w:eastAsia="宋体"/>
                <w:szCs w:val="21"/>
                <w:lang w:val="en-US" w:eastAsia="zh-CN"/>
              </w:rPr>
              <w:t>内存卡</w:t>
            </w:r>
          </w:p>
        </w:tc>
        <w:tc>
          <w:tcPr>
            <w:tcW w:w="5537" w:type="dxa"/>
            <w:gridSpan w:val="2"/>
            <w:vAlign w:val="top"/>
          </w:tcPr>
          <w:p>
            <w:pPr>
              <w:jc w:val="left"/>
              <w:rPr>
                <w:rFonts w:hint="eastAsia" w:eastAsia="宋体"/>
                <w:szCs w:val="21"/>
                <w:lang w:val="en-US" w:eastAsia="zh-CN"/>
              </w:rPr>
            </w:pPr>
            <w:r>
              <w:rPr>
                <w:rFonts w:hint="eastAsia" w:eastAsia="宋体"/>
                <w:szCs w:val="21"/>
                <w:lang w:val="en-US" w:eastAsia="zh-CN"/>
              </w:rPr>
              <w:t>TF卡</w:t>
            </w:r>
            <w:r>
              <w:rPr>
                <w:rFonts w:hint="eastAsia"/>
                <w:szCs w:val="21"/>
                <w:lang w:val="en-US" w:eastAsia="zh-CN"/>
              </w:rPr>
              <w:t>，</w:t>
            </w:r>
            <w:r>
              <w:rPr>
                <w:rFonts w:hint="eastAsia" w:eastAsia="宋体"/>
                <w:szCs w:val="21"/>
                <w:lang w:val="en-US" w:eastAsia="zh-CN"/>
              </w:rPr>
              <w:t xml:space="preserve"> 256G；读取速度190MM/秒，写入速度130MB/秒；支持于microSDXCTM  ,microSDXCTMUHS-I的主机设备兼容。</w:t>
            </w:r>
          </w:p>
        </w:tc>
        <w:tc>
          <w:tcPr>
            <w:tcW w:w="855" w:type="dxa"/>
            <w:vAlign w:val="center"/>
          </w:tcPr>
          <w:p>
            <w:pPr>
              <w:jc w:val="center"/>
              <w:rPr>
                <w:rFonts w:hint="eastAsia" w:eastAsia="宋体"/>
                <w:szCs w:val="21"/>
                <w:lang w:val="en-US" w:eastAsia="zh-CN"/>
              </w:rPr>
            </w:pPr>
            <w:r>
              <w:rPr>
                <w:rFonts w:hint="eastAsia"/>
                <w:szCs w:val="21"/>
                <w:lang w:val="en-US" w:eastAsia="zh-CN"/>
              </w:rPr>
              <w:t>张</w:t>
            </w:r>
          </w:p>
        </w:tc>
        <w:tc>
          <w:tcPr>
            <w:tcW w:w="930" w:type="dxa"/>
            <w:vAlign w:val="center"/>
          </w:tcPr>
          <w:p>
            <w:pPr>
              <w:jc w:val="center"/>
              <w:rPr>
                <w:rFonts w:hint="default" w:eastAsia="宋体"/>
                <w:szCs w:val="21"/>
                <w:lang w:val="en-US" w:eastAsia="zh-CN"/>
              </w:rPr>
            </w:pPr>
            <w:r>
              <w:rPr>
                <w:rFonts w:hint="eastAsia" w:eastAsia="宋体"/>
                <w:szCs w:val="21"/>
                <w:lang w:val="en-US" w:eastAsia="zh-CN"/>
              </w:rPr>
              <w:t>4</w:t>
            </w:r>
          </w:p>
        </w:tc>
        <w:tc>
          <w:tcPr>
            <w:tcW w:w="1000" w:type="dxa"/>
            <w:vAlign w:val="center"/>
          </w:tcPr>
          <w:p>
            <w:pPr>
              <w:jc w:val="left"/>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66" w:type="dxa"/>
            <w:vAlign w:val="center"/>
          </w:tcPr>
          <w:p>
            <w:pPr>
              <w:jc w:val="left"/>
              <w:rPr>
                <w:szCs w:val="21"/>
              </w:rPr>
            </w:pPr>
            <w:r>
              <w:rPr>
                <w:rFonts w:hint="eastAsia"/>
                <w:szCs w:val="21"/>
              </w:rPr>
              <w:t>3</w:t>
            </w:r>
          </w:p>
        </w:tc>
        <w:tc>
          <w:tcPr>
            <w:tcW w:w="1089" w:type="dxa"/>
            <w:vAlign w:val="center"/>
          </w:tcPr>
          <w:p>
            <w:pPr>
              <w:jc w:val="left"/>
              <w:rPr>
                <w:rFonts w:hint="eastAsia" w:eastAsia="宋体"/>
                <w:szCs w:val="21"/>
                <w:lang w:val="en-US" w:eastAsia="zh-CN"/>
              </w:rPr>
            </w:pPr>
            <w:r>
              <w:rPr>
                <w:rFonts w:hint="eastAsia" w:eastAsia="宋体"/>
                <w:szCs w:val="21"/>
                <w:lang w:val="en-US" w:eastAsia="zh-CN"/>
              </w:rPr>
              <w:t>充电器</w:t>
            </w:r>
          </w:p>
        </w:tc>
        <w:tc>
          <w:tcPr>
            <w:tcW w:w="5537" w:type="dxa"/>
            <w:gridSpan w:val="2"/>
            <w:vAlign w:val="top"/>
          </w:tcPr>
          <w:p>
            <w:pPr>
              <w:jc w:val="left"/>
              <w:rPr>
                <w:rFonts w:hint="eastAsia" w:eastAsia="宋体"/>
                <w:szCs w:val="21"/>
                <w:lang w:val="en-US" w:eastAsia="zh-CN"/>
              </w:rPr>
            </w:pPr>
          </w:p>
          <w:p>
            <w:pPr>
              <w:jc w:val="left"/>
              <w:rPr>
                <w:rFonts w:hint="eastAsia" w:eastAsia="宋体"/>
                <w:szCs w:val="21"/>
                <w:lang w:val="en-US" w:eastAsia="zh-CN"/>
              </w:rPr>
            </w:pPr>
            <w:r>
              <w:rPr>
                <w:rFonts w:hint="eastAsia" w:eastAsia="宋体"/>
                <w:szCs w:val="21"/>
                <w:lang w:val="en-US" w:eastAsia="zh-CN"/>
              </w:rPr>
              <w:t>通用接口,可实现电池和遥控器同时充电。</w:t>
            </w:r>
          </w:p>
        </w:tc>
        <w:tc>
          <w:tcPr>
            <w:tcW w:w="855" w:type="dxa"/>
            <w:vAlign w:val="center"/>
          </w:tcPr>
          <w:p>
            <w:pPr>
              <w:jc w:val="center"/>
              <w:rPr>
                <w:rFonts w:hint="eastAsia" w:eastAsia="宋体"/>
                <w:szCs w:val="21"/>
                <w:lang w:val="en-US" w:eastAsia="zh-CN"/>
              </w:rPr>
            </w:pPr>
            <w:r>
              <w:rPr>
                <w:rFonts w:hint="eastAsia"/>
                <w:szCs w:val="21"/>
                <w:lang w:val="en-US" w:eastAsia="zh-CN"/>
              </w:rPr>
              <w:t>个</w:t>
            </w:r>
          </w:p>
        </w:tc>
        <w:tc>
          <w:tcPr>
            <w:tcW w:w="930" w:type="dxa"/>
            <w:vAlign w:val="center"/>
          </w:tcPr>
          <w:p>
            <w:pPr>
              <w:jc w:val="center"/>
              <w:rPr>
                <w:rFonts w:hint="default" w:eastAsia="宋体"/>
                <w:szCs w:val="21"/>
                <w:lang w:val="en-US" w:eastAsia="zh-CN"/>
              </w:rPr>
            </w:pPr>
            <w:r>
              <w:rPr>
                <w:rFonts w:hint="eastAsia" w:eastAsia="宋体"/>
                <w:szCs w:val="21"/>
                <w:lang w:val="en-US" w:eastAsia="zh-CN"/>
              </w:rPr>
              <w:t>3</w:t>
            </w:r>
          </w:p>
        </w:tc>
        <w:tc>
          <w:tcPr>
            <w:tcW w:w="1000" w:type="dxa"/>
            <w:vAlign w:val="center"/>
          </w:tcPr>
          <w:p>
            <w:pPr>
              <w:jc w:val="left"/>
              <w:rPr>
                <w:rFonts w:hint="eastAsia"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77" w:type="dxa"/>
            <w:gridSpan w:val="7"/>
            <w:vAlign w:val="center"/>
          </w:tcPr>
          <w:p>
            <w:pPr>
              <w:spacing w:line="540" w:lineRule="exact"/>
              <w:jc w:val="left"/>
              <w:rPr>
                <w:rFonts w:ascii="宋体" w:hAnsi="宋体" w:cs="宋体"/>
                <w:b/>
                <w:sz w:val="28"/>
                <w:szCs w:val="28"/>
              </w:rPr>
            </w:pPr>
            <w:r>
              <w:rPr>
                <w:rFonts w:hint="eastAsia" w:ascii="宋体" w:hAnsi="宋体" w:cs="宋体"/>
                <w:b/>
                <w:sz w:val="28"/>
                <w:szCs w:val="28"/>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1、交付时间地点</w:t>
            </w:r>
          </w:p>
        </w:tc>
        <w:tc>
          <w:tcPr>
            <w:tcW w:w="7543" w:type="dxa"/>
            <w:gridSpan w:val="4"/>
            <w:vAlign w:val="center"/>
          </w:tcPr>
          <w:p>
            <w:pPr>
              <w:jc w:val="left"/>
              <w:rPr>
                <w:rFonts w:hint="eastAsia" w:eastAsia="宋体"/>
                <w:szCs w:val="21"/>
                <w:lang w:val="en-US" w:eastAsia="zh-CN"/>
              </w:rPr>
            </w:pPr>
            <w:r>
              <w:rPr>
                <w:rFonts w:hint="eastAsia" w:eastAsia="宋体"/>
                <w:szCs w:val="21"/>
                <w:lang w:val="en-US" w:eastAsia="zh-CN"/>
              </w:rPr>
              <w:t>交付时间：自合同签订之日起</w:t>
            </w:r>
            <w:r>
              <w:rPr>
                <w:rFonts w:hint="eastAsia" w:eastAsia="宋体"/>
                <w:szCs w:val="21"/>
                <w:highlight w:val="yellow"/>
                <w:lang w:val="en-US" w:eastAsia="zh-CN"/>
              </w:rPr>
              <w:t>15</w:t>
            </w:r>
            <w:r>
              <w:rPr>
                <w:rFonts w:hint="eastAsia" w:eastAsia="宋体"/>
                <w:szCs w:val="21"/>
                <w:lang w:val="en-US" w:eastAsia="zh-CN"/>
              </w:rPr>
              <w:t>个工作日内完成设备交付，通过采购人验收合格并交付使用；</w:t>
            </w:r>
          </w:p>
          <w:p>
            <w:pPr>
              <w:jc w:val="left"/>
              <w:rPr>
                <w:rFonts w:hint="eastAsia" w:eastAsia="宋体"/>
                <w:szCs w:val="21"/>
              </w:rPr>
            </w:pPr>
            <w:r>
              <w:rPr>
                <w:rFonts w:hint="eastAsia" w:eastAsia="宋体"/>
                <w:szCs w:val="21"/>
                <w:lang w:val="en-US" w:eastAsia="zh-CN"/>
              </w:rPr>
              <w:t>交付地点：广西区内采购人指定地点。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334" w:type="dxa"/>
            <w:gridSpan w:val="3"/>
            <w:vAlign w:val="center"/>
          </w:tcPr>
          <w:p>
            <w:pPr>
              <w:jc w:val="left"/>
              <w:rPr>
                <w:b/>
                <w:bCs/>
                <w:szCs w:val="21"/>
              </w:rPr>
            </w:pPr>
            <w:r>
              <w:rPr>
                <w:rFonts w:hint="eastAsia"/>
                <w:b/>
                <w:bCs/>
                <w:szCs w:val="21"/>
              </w:rPr>
              <w:t>2、售后服务及保险</w:t>
            </w:r>
          </w:p>
        </w:tc>
        <w:tc>
          <w:tcPr>
            <w:tcW w:w="7543" w:type="dxa"/>
            <w:gridSpan w:val="4"/>
            <w:vAlign w:val="center"/>
          </w:tcPr>
          <w:p>
            <w:pPr>
              <w:jc w:val="left"/>
              <w:rPr>
                <w:rFonts w:hint="eastAsia"/>
                <w:szCs w:val="21"/>
                <w:lang w:eastAsia="zh-CN"/>
              </w:rPr>
            </w:pPr>
            <w:r>
              <w:rPr>
                <w:rFonts w:hint="eastAsia"/>
                <w:szCs w:val="21"/>
                <w:lang w:val="en-US" w:eastAsia="zh-CN"/>
              </w:rPr>
              <w:t>1、</w:t>
            </w:r>
            <w:r>
              <w:rPr>
                <w:rFonts w:hint="eastAsia"/>
                <w:szCs w:val="21"/>
                <w:lang w:eastAsia="zh-CN"/>
              </w:rPr>
              <w:t>保修期为一年时间。</w:t>
            </w:r>
          </w:p>
          <w:p>
            <w:pPr>
              <w:jc w:val="left"/>
              <w:rPr>
                <w:rFonts w:hint="default"/>
                <w:szCs w:val="21"/>
                <w:lang w:val="en-US" w:eastAsia="zh-CN"/>
              </w:rPr>
            </w:pPr>
            <w:r>
              <w:rPr>
                <w:rFonts w:hint="eastAsia"/>
                <w:szCs w:val="21"/>
                <w:lang w:val="en-US" w:eastAsia="zh-CN"/>
              </w:rPr>
              <w:t>2、</w:t>
            </w:r>
            <w:r>
              <w:rPr>
                <w:rFonts w:hint="eastAsia" w:eastAsia="宋体"/>
                <w:szCs w:val="21"/>
                <w:lang w:val="en-US" w:eastAsia="zh-CN"/>
              </w:rPr>
              <w:t>在保修期范围内，如出现设备非人为故障或损坏，供应商应及时更换设备。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334" w:type="dxa"/>
            <w:gridSpan w:val="3"/>
            <w:vAlign w:val="center"/>
          </w:tcPr>
          <w:p>
            <w:pPr>
              <w:jc w:val="left"/>
              <w:rPr>
                <w:rFonts w:hint="eastAsia" w:eastAsia="宋体"/>
                <w:b/>
                <w:bCs/>
                <w:szCs w:val="21"/>
                <w:lang w:eastAsia="zh-CN"/>
              </w:rPr>
            </w:pPr>
            <w:r>
              <w:rPr>
                <w:rFonts w:hint="eastAsia"/>
                <w:b/>
                <w:bCs/>
                <w:szCs w:val="21"/>
              </w:rPr>
              <w:t>3、付款条件</w:t>
            </w:r>
            <w:r>
              <w:rPr>
                <w:rFonts w:hint="eastAsia"/>
                <w:b/>
                <w:bCs/>
                <w:szCs w:val="21"/>
                <w:lang w:eastAsia="zh-CN"/>
              </w:rPr>
              <w:t>及方式</w:t>
            </w:r>
          </w:p>
        </w:tc>
        <w:tc>
          <w:tcPr>
            <w:tcW w:w="7543" w:type="dxa"/>
            <w:gridSpan w:val="4"/>
            <w:vAlign w:val="center"/>
          </w:tcPr>
          <w:p>
            <w:pPr>
              <w:jc w:val="left"/>
              <w:rPr>
                <w:rFonts w:hint="eastAsia" w:eastAsia="宋体"/>
                <w:szCs w:val="21"/>
              </w:rPr>
            </w:pPr>
            <w:r>
              <w:rPr>
                <w:rFonts w:hint="eastAsia" w:eastAsia="宋体"/>
                <w:szCs w:val="21"/>
                <w:lang w:val="en-US" w:eastAsia="zh-CN"/>
              </w:rPr>
              <w:t>中标人供货完毕并完成安装和调试后，采购人组织验收，验收通过后中标人开具合法有效发票给采购人。采购人收到发票后</w:t>
            </w:r>
            <w:r>
              <w:rPr>
                <w:rFonts w:hint="eastAsia"/>
                <w:szCs w:val="21"/>
                <w:highlight w:val="yellow"/>
                <w:lang w:val="en-US" w:eastAsia="zh-CN"/>
              </w:rPr>
              <w:t>5</w:t>
            </w:r>
            <w:r>
              <w:rPr>
                <w:rFonts w:hint="eastAsia"/>
                <w:szCs w:val="21"/>
                <w:lang w:val="en-US" w:eastAsia="zh-CN"/>
              </w:rPr>
              <w:t>个工作日内</w:t>
            </w:r>
            <w:r>
              <w:rPr>
                <w:rFonts w:hint="eastAsia" w:eastAsia="宋体"/>
                <w:szCs w:val="21"/>
                <w:lang w:val="en-US" w:eastAsia="zh-CN"/>
              </w:rPr>
              <w:t>支付100%合同金额。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334" w:type="dxa"/>
            <w:gridSpan w:val="3"/>
            <w:vAlign w:val="center"/>
          </w:tcPr>
          <w:p>
            <w:pPr>
              <w:jc w:val="left"/>
              <w:rPr>
                <w:b/>
                <w:bCs/>
                <w:szCs w:val="21"/>
              </w:rPr>
            </w:pPr>
            <w:r>
              <w:rPr>
                <w:rFonts w:hint="eastAsia"/>
                <w:b/>
                <w:bCs/>
                <w:szCs w:val="21"/>
              </w:rPr>
              <w:t>4、包装和运输</w:t>
            </w:r>
          </w:p>
        </w:tc>
        <w:tc>
          <w:tcPr>
            <w:tcW w:w="7543" w:type="dxa"/>
            <w:gridSpan w:val="4"/>
            <w:vAlign w:val="center"/>
          </w:tcPr>
          <w:p>
            <w:pPr>
              <w:jc w:val="left"/>
              <w:rPr>
                <w:rFonts w:hint="eastAsia" w:eastAsia="宋体"/>
                <w:szCs w:val="21"/>
                <w:lang w:val="en-US" w:eastAsia="zh-CN"/>
              </w:rPr>
            </w:pPr>
            <w:r>
              <w:rPr>
                <w:rFonts w:hint="eastAsia" w:eastAsia="宋体"/>
                <w:szCs w:val="21"/>
                <w:lang w:val="en-US" w:eastAsia="zh-CN"/>
              </w:rPr>
              <w:t>货物有独立完整包装盒</w:t>
            </w:r>
            <w:r>
              <w:rPr>
                <w:rFonts w:hint="eastAsia"/>
                <w:szCs w:val="21"/>
                <w:lang w:val="en-US" w:eastAsia="zh-CN"/>
              </w:rPr>
              <w:t>，</w:t>
            </w:r>
            <w:r>
              <w:rPr>
                <w:rFonts w:hint="eastAsia" w:eastAsia="宋体"/>
                <w:szCs w:val="21"/>
                <w:lang w:val="en-US" w:eastAsia="zh-CN"/>
              </w:rPr>
              <w:t>成交供应商</w:t>
            </w:r>
            <w:r>
              <w:rPr>
                <w:rFonts w:hint="eastAsia"/>
                <w:szCs w:val="21"/>
                <w:lang w:val="en-US" w:eastAsia="zh-CN"/>
              </w:rPr>
              <w:t>需</w:t>
            </w:r>
            <w:r>
              <w:rPr>
                <w:rFonts w:hint="eastAsia" w:eastAsia="宋体"/>
                <w:szCs w:val="21"/>
                <w:lang w:val="en-US" w:eastAsia="zh-CN"/>
              </w:rPr>
              <w:t>合理安排运输工具，避免在搬运和运输中损伤货物。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2334" w:type="dxa"/>
            <w:gridSpan w:val="3"/>
            <w:vAlign w:val="center"/>
          </w:tcPr>
          <w:p>
            <w:pPr>
              <w:jc w:val="left"/>
              <w:rPr>
                <w:b/>
                <w:bCs/>
                <w:szCs w:val="21"/>
              </w:rPr>
            </w:pPr>
            <w:r>
              <w:rPr>
                <w:rFonts w:hint="eastAsia"/>
                <w:b/>
                <w:bCs/>
                <w:szCs w:val="21"/>
              </w:rPr>
              <w:t>5、履约验收要求</w:t>
            </w:r>
          </w:p>
        </w:tc>
        <w:tc>
          <w:tcPr>
            <w:tcW w:w="7543" w:type="dxa"/>
            <w:gridSpan w:val="4"/>
            <w:vAlign w:val="center"/>
          </w:tcPr>
          <w:p>
            <w:pPr>
              <w:jc w:val="left"/>
              <w:rPr>
                <w:rFonts w:hint="eastAsia" w:eastAsia="宋体"/>
                <w:szCs w:val="21"/>
              </w:rPr>
            </w:pPr>
            <w:r>
              <w:rPr>
                <w:rFonts w:hint="eastAsia" w:eastAsia="宋体"/>
                <w:szCs w:val="21"/>
                <w:lang w:val="en-US" w:eastAsia="zh-CN"/>
              </w:rPr>
              <w:t>甲方将严格按照采购文件要求进行验收。验收不合格的，乙方需承担被采购人终止合同的一切风险和费用。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2334" w:type="dxa"/>
            <w:gridSpan w:val="3"/>
            <w:vAlign w:val="center"/>
          </w:tcPr>
          <w:p>
            <w:pPr>
              <w:jc w:val="left"/>
              <w:rPr>
                <w:b/>
                <w:bCs/>
                <w:szCs w:val="21"/>
              </w:rPr>
            </w:pPr>
            <w:r>
              <w:rPr>
                <w:rFonts w:hint="eastAsia"/>
                <w:b/>
                <w:bCs/>
                <w:szCs w:val="21"/>
              </w:rPr>
              <w:t>6、报价要求</w:t>
            </w:r>
          </w:p>
        </w:tc>
        <w:tc>
          <w:tcPr>
            <w:tcW w:w="7543" w:type="dxa"/>
            <w:gridSpan w:val="4"/>
            <w:vAlign w:val="center"/>
          </w:tcPr>
          <w:p>
            <w:pPr>
              <w:jc w:val="left"/>
              <w:rPr>
                <w:szCs w:val="21"/>
              </w:rPr>
            </w:pPr>
            <w:r>
              <w:rPr>
                <w:rFonts w:hint="eastAsia"/>
                <w:szCs w:val="21"/>
              </w:rPr>
              <w:t>1、成交供应商保证向采购人提供的货物是全新、完整、未使用过的。</w:t>
            </w:r>
          </w:p>
          <w:p>
            <w:pPr>
              <w:jc w:val="left"/>
              <w:rPr>
                <w:szCs w:val="21"/>
              </w:rPr>
            </w:pPr>
            <w:r>
              <w:rPr>
                <w:rFonts w:hint="eastAsia"/>
                <w:szCs w:val="21"/>
              </w:rPr>
              <w:t>2、竞标报价为采购人指定地点的现场交货价，包括：</w:t>
            </w:r>
          </w:p>
          <w:p>
            <w:pPr>
              <w:jc w:val="left"/>
              <w:rPr>
                <w:szCs w:val="21"/>
              </w:rPr>
            </w:pPr>
            <w:r>
              <w:rPr>
                <w:rFonts w:hint="eastAsia"/>
                <w:szCs w:val="21"/>
              </w:rPr>
              <w:t>（1）货物的价格：包括货款、杂配件、安装调试费、验收费、系统集成费及后端系统联调费等；</w:t>
            </w:r>
          </w:p>
          <w:p>
            <w:pPr>
              <w:jc w:val="left"/>
              <w:rPr>
                <w:szCs w:val="21"/>
              </w:rPr>
            </w:pPr>
            <w:r>
              <w:rPr>
                <w:rFonts w:hint="eastAsia"/>
                <w:szCs w:val="21"/>
              </w:rPr>
              <w:t>（2）货物的标准附件、备品备件、专用工具的价格；</w:t>
            </w:r>
          </w:p>
          <w:p>
            <w:pPr>
              <w:jc w:val="left"/>
              <w:rPr>
                <w:szCs w:val="21"/>
              </w:rPr>
            </w:pPr>
            <w:r>
              <w:rPr>
                <w:rFonts w:hint="eastAsia"/>
                <w:szCs w:val="21"/>
              </w:rPr>
              <w:t>（3）运输、装卸、垃圾清理搬运、调试、培训、技术支持、售后服务费；</w:t>
            </w:r>
          </w:p>
          <w:p>
            <w:pPr>
              <w:jc w:val="left"/>
              <w:rPr>
                <w:szCs w:val="21"/>
              </w:rPr>
            </w:pPr>
            <w:r>
              <w:rPr>
                <w:rFonts w:hint="eastAsia"/>
                <w:szCs w:val="21"/>
              </w:rPr>
              <w:t>（4）招标代理服务费、必要的保险费和各项税金；</w:t>
            </w:r>
          </w:p>
          <w:p>
            <w:pPr>
              <w:jc w:val="left"/>
              <w:rPr>
                <w:szCs w:val="21"/>
              </w:rPr>
            </w:pPr>
            <w:r>
              <w:rPr>
                <w:rFonts w:hint="eastAsia"/>
                <w:szCs w:val="21"/>
              </w:rPr>
              <w:t xml:space="preserve">（5）采购人项目验收如需聘请第三方参与共同验收的，成交人须承担全部验收费用。 </w:t>
            </w:r>
          </w:p>
          <w:p>
            <w:pPr>
              <w:jc w:val="left"/>
              <w:rPr>
                <w:rFonts w:hint="eastAsia" w:eastAsia="宋体"/>
                <w:szCs w:val="21"/>
                <w:lang w:val="en-US" w:eastAsia="zh-CN"/>
              </w:rPr>
            </w:pPr>
            <w:r>
              <w:rPr>
                <w:rFonts w:hint="eastAsia"/>
                <w:szCs w:val="21"/>
              </w:rPr>
              <w:t>3、请严格按照报价清单每一项一一列举报价，如有漏项</w:t>
            </w:r>
            <w:r>
              <w:rPr>
                <w:rFonts w:hint="eastAsia"/>
                <w:szCs w:val="21"/>
                <w:lang w:eastAsia="zh-CN"/>
              </w:rPr>
              <w:t>则视为报价无效</w:t>
            </w:r>
            <w:r>
              <w:rPr>
                <w:rFonts w:hint="eastAsia"/>
                <w:szCs w:val="21"/>
              </w:rPr>
              <w:t>。</w:t>
            </w:r>
          </w:p>
        </w:tc>
      </w:tr>
    </w:tbl>
    <w:p>
      <w:pPr>
        <w:widowControl/>
        <w:spacing w:line="280" w:lineRule="exact"/>
        <w:ind w:firstLine="560" w:firstLineChars="200"/>
        <w:jc w:val="left"/>
        <w:rPr>
          <w:rFonts w:ascii="宋体" w:hAnsi="宋体" w:cs="宋体"/>
          <w:sz w:val="28"/>
          <w:szCs w:val="28"/>
        </w:rPr>
        <w:sectPr>
          <w:pgSz w:w="11906" w:h="16838"/>
          <w:pgMar w:top="1440" w:right="1080" w:bottom="1440" w:left="1080" w:header="851" w:footer="992" w:gutter="0"/>
          <w:cols w:space="425" w:num="1"/>
          <w:docGrid w:type="lines" w:linePitch="312" w:charSpace="0"/>
        </w:sectPr>
      </w:pPr>
    </w:p>
    <w:p>
      <w:pPr>
        <w:pStyle w:val="2"/>
        <w:spacing w:line="360" w:lineRule="auto"/>
        <w:ind w:firstLine="2800" w:firstLineChars="700"/>
        <w:jc w:val="left"/>
        <w:rPr>
          <w:b w:val="0"/>
          <w:bCs/>
          <w:sz w:val="40"/>
          <w:szCs w:val="22"/>
        </w:rPr>
      </w:pPr>
      <w:bookmarkStart w:id="4" w:name="_Toc17117"/>
      <w:r>
        <w:rPr>
          <w:rFonts w:hint="eastAsia"/>
          <w:b w:val="0"/>
          <w:bCs/>
          <w:sz w:val="40"/>
          <w:szCs w:val="22"/>
        </w:rPr>
        <w:t>第三章 评审办法</w:t>
      </w:r>
      <w:bookmarkEnd w:id="4"/>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一、评标方法：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1、本项目采用最低评标价法。</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2、响应文件满足采购文件全部实质性要求，且总报价最低（折扣率最高）的供应商为成交候选人。</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二、成交人推荐原则：</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82" w:firstLineChars="200"/>
        <w:rPr>
          <w:rFonts w:ascii="宋体" w:hAnsi="宋体" w:cs="Courier New"/>
          <w:b/>
          <w:bCs/>
          <w:sz w:val="24"/>
        </w:rPr>
      </w:pPr>
      <w:r>
        <w:rPr>
          <w:rFonts w:hint="eastAsia" w:ascii="宋体" w:hAnsi="宋体" w:cs="Courier New"/>
          <w:b/>
          <w:bCs/>
          <w:sz w:val="24"/>
        </w:rPr>
        <w:t>三、说明</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80" w:firstLineChars="200"/>
        <w:rPr>
          <w:rFonts w:ascii="宋体" w:hAnsi="宋体" w:cs="Courier New"/>
          <w:bCs/>
          <w:sz w:val="24"/>
        </w:rPr>
      </w:pPr>
      <w:r>
        <w:rPr>
          <w:rFonts w:hint="eastAsia" w:ascii="宋体" w:hAnsi="宋体" w:cs="Courier New"/>
          <w:bCs/>
          <w:sz w:val="24"/>
        </w:rPr>
        <w:t>2、对于存在严重不平衡、不合理、有可能低于供应商自身成本的报价价，询价小组有权予以拒绝。</w:t>
      </w:r>
    </w:p>
    <w:p>
      <w:pPr>
        <w:spacing w:before="156" w:beforeLines="50" w:after="156" w:afterLines="50" w:line="360" w:lineRule="auto"/>
        <w:ind w:firstLine="480" w:firstLineChars="200"/>
        <w:rPr>
          <w:rFonts w:ascii="宋体" w:hAnsi="宋体"/>
          <w:b/>
          <w:sz w:val="24"/>
          <w:highlight w:val="yellow"/>
        </w:rPr>
      </w:pPr>
      <w:r>
        <w:rPr>
          <w:rFonts w:hint="eastAsia" w:ascii="宋体" w:hAnsi="宋体" w:cs="Courier New"/>
          <w:bCs/>
          <w:sz w:val="24"/>
        </w:rPr>
        <w:t>3、供应商一旦被发现有虚假响应情况，将被取消报价或成交资格。</w:t>
      </w:r>
      <w:bookmarkStart w:id="5" w:name="_Toc41918597"/>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24"/>
        </w:rPr>
      </w:pPr>
    </w:p>
    <w:p>
      <w:pPr>
        <w:spacing w:line="360" w:lineRule="exact"/>
        <w:ind w:right="960"/>
        <w:rPr>
          <w:rFonts w:asciiTheme="majorEastAsia" w:hAnsiTheme="majorEastAsia" w:eastAsiaTheme="majorEastAsia"/>
          <w:b/>
          <w:sz w:val="32"/>
          <w:szCs w:val="32"/>
        </w:rPr>
      </w:pPr>
    </w:p>
    <w:p>
      <w:pPr>
        <w:pStyle w:val="2"/>
        <w:spacing w:line="360" w:lineRule="exact"/>
        <w:ind w:right="960" w:firstLine="2400" w:firstLineChars="600"/>
        <w:jc w:val="left"/>
        <w:rPr>
          <w:b w:val="0"/>
          <w:bCs/>
          <w:sz w:val="40"/>
          <w:szCs w:val="22"/>
        </w:rPr>
      </w:pPr>
      <w:bookmarkStart w:id="6" w:name="_Toc1359"/>
      <w:r>
        <w:rPr>
          <w:rFonts w:hint="eastAsia"/>
          <w:b w:val="0"/>
          <w:bCs/>
          <w:sz w:val="40"/>
          <w:szCs w:val="22"/>
        </w:rPr>
        <w:t>第四章 响应文件格式</w:t>
      </w:r>
      <w:bookmarkEnd w:id="5"/>
      <w:bookmarkEnd w:id="6"/>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供应商名称（盖章）</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60" w:lineRule="exact"/>
        <w:rPr>
          <w:rFonts w:ascii="宋体" w:hAnsi="宋体"/>
          <w:b/>
          <w:szCs w:val="21"/>
        </w:rPr>
      </w:pPr>
    </w:p>
    <w:p>
      <w:pPr>
        <w:spacing w:line="360" w:lineRule="exact"/>
        <w:rPr>
          <w:rFonts w:ascii="宋体" w:hAnsi="宋体"/>
          <w:b/>
          <w:szCs w:val="21"/>
        </w:rPr>
      </w:pPr>
    </w:p>
    <w:p>
      <w:pPr>
        <w:spacing w:line="360" w:lineRule="exact"/>
        <w:ind w:right="960"/>
        <w:rPr>
          <w:rFonts w:asciiTheme="majorEastAsia" w:hAnsiTheme="majorEastAsia" w:eastAsiaTheme="majorEastAsia"/>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响应文件资料清单</w:t>
      </w:r>
    </w:p>
    <w:p>
      <w:pPr>
        <w:spacing w:line="360" w:lineRule="auto"/>
        <w:rPr>
          <w:rFonts w:ascii="宋体" w:hAnsi="宋体" w:cs="宋体"/>
          <w:bCs/>
          <w:sz w:val="24"/>
        </w:rPr>
      </w:pPr>
      <w:r>
        <w:rPr>
          <w:rFonts w:hint="eastAsia" w:ascii="宋体" w:hAnsi="宋体" w:cs="宋体"/>
          <w:bCs/>
          <w:sz w:val="24"/>
        </w:rPr>
        <w:t>（以下文件要求必须提供的文件如未提供，评审小组有权拒绝其报价响应文件；以下文件均须每页加盖供应商公章，如未盖章，评审小组有权拒绝其响应文件。）</w:t>
      </w:r>
    </w:p>
    <w:p>
      <w:pPr>
        <w:spacing w:line="360" w:lineRule="auto"/>
        <w:rPr>
          <w:rFonts w:ascii="宋体" w:hAnsi="宋体" w:cs="宋体"/>
          <w:sz w:val="24"/>
        </w:rPr>
      </w:pPr>
      <w:r>
        <w:rPr>
          <w:rFonts w:hint="eastAsia" w:ascii="宋体" w:hAnsi="宋体" w:cs="宋体"/>
          <w:sz w:val="24"/>
        </w:rPr>
        <w:t>第一部分：价格文件</w:t>
      </w:r>
    </w:p>
    <w:p>
      <w:pPr>
        <w:spacing w:line="360" w:lineRule="auto"/>
        <w:rPr>
          <w:rFonts w:ascii="宋体" w:hAnsi="宋体" w:cs="宋体"/>
          <w:b/>
          <w:bCs/>
          <w:sz w:val="24"/>
        </w:rPr>
      </w:pPr>
      <w:r>
        <w:rPr>
          <w:rFonts w:hint="eastAsia" w:ascii="宋体" w:hAnsi="宋体" w:cs="宋体"/>
          <w:b/>
          <w:bCs/>
          <w:sz w:val="24"/>
        </w:rPr>
        <w:t>1.报价表；（附件一）[</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 第二部分：商务技术文件（以下文件要求必须提供的文件应加盖公章按要求提供，否则竞标无效。）</w:t>
      </w:r>
    </w:p>
    <w:p>
      <w:pPr>
        <w:spacing w:line="360" w:lineRule="auto"/>
        <w:rPr>
          <w:rFonts w:ascii="宋体" w:hAnsi="宋体" w:cs="宋体"/>
          <w:b/>
          <w:bCs/>
          <w:sz w:val="24"/>
        </w:rPr>
      </w:pPr>
      <w:r>
        <w:rPr>
          <w:rFonts w:hint="eastAsia" w:ascii="宋体" w:hAnsi="宋体" w:cs="宋体"/>
          <w:b/>
          <w:bCs/>
          <w:sz w:val="24"/>
        </w:rPr>
        <w:t>2.商务、服务响应、偏离情况说明表；（附件二）[</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3.法定代表人身份证正、反面复印件；（附件三）[</w:t>
      </w:r>
      <w:r>
        <w:rPr>
          <w:rFonts w:hint="eastAsia" w:ascii="宋体" w:hAnsi="宋体" w:cs="宋体"/>
          <w:b/>
          <w:bCs/>
          <w:sz w:val="24"/>
          <w:highlight w:val="yellow"/>
        </w:rPr>
        <w:t>必须提供</w:t>
      </w:r>
      <w:r>
        <w:rPr>
          <w:rFonts w:hint="eastAsia" w:ascii="宋体" w:hAnsi="宋体" w:cs="宋体"/>
          <w:b/>
          <w:bCs/>
          <w:sz w:val="24"/>
        </w:rPr>
        <w:t>]</w:t>
      </w:r>
    </w:p>
    <w:p>
      <w:pPr>
        <w:spacing w:line="360" w:lineRule="auto"/>
        <w:rPr>
          <w:rFonts w:ascii="宋体" w:hAnsi="宋体" w:cs="宋体"/>
          <w:b/>
          <w:bCs/>
          <w:sz w:val="24"/>
        </w:rPr>
      </w:pPr>
      <w:r>
        <w:rPr>
          <w:rFonts w:hint="eastAsia" w:ascii="宋体" w:hAnsi="宋体" w:cs="宋体"/>
          <w:b/>
          <w:bCs/>
          <w:sz w:val="24"/>
        </w:rPr>
        <w:t>4.法定代表人授权委托书原件和委托代理人身份证正、反面复印件；（附件四） [</w:t>
      </w:r>
      <w:r>
        <w:rPr>
          <w:rFonts w:hint="eastAsia" w:ascii="宋体" w:hAnsi="宋体" w:cs="宋体"/>
          <w:b/>
          <w:bCs/>
          <w:sz w:val="24"/>
          <w:highlight w:val="yellow"/>
        </w:rPr>
        <w:t>委托代理时必须提供</w:t>
      </w:r>
      <w:r>
        <w:rPr>
          <w:rFonts w:hint="eastAsia" w:ascii="宋体" w:hAnsi="宋体" w:cs="宋体"/>
          <w:b/>
          <w:bCs/>
          <w:sz w:val="24"/>
        </w:rPr>
        <w:t xml:space="preserve">]； </w:t>
      </w:r>
    </w:p>
    <w:p>
      <w:pPr>
        <w:spacing w:line="360" w:lineRule="auto"/>
        <w:rPr>
          <w:rFonts w:ascii="宋体" w:hAnsi="宋体" w:cs="宋体"/>
          <w:sz w:val="24"/>
        </w:rPr>
      </w:pPr>
      <w:r>
        <w:rPr>
          <w:rFonts w:hint="eastAsia" w:ascii="宋体" w:hAnsi="宋体" w:cs="宋体"/>
          <w:b/>
          <w:bCs/>
          <w:sz w:val="24"/>
        </w:rPr>
        <w:t>5.有效的主体资格证明文件复印件（附件五）：</w:t>
      </w:r>
    </w:p>
    <w:p>
      <w:pPr>
        <w:spacing w:line="360" w:lineRule="auto"/>
        <w:rPr>
          <w:rFonts w:ascii="宋体" w:hAnsi="宋体" w:cs="宋体"/>
          <w:sz w:val="2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p>
    <w:p>
      <w:pPr>
        <w:spacing w:line="360" w:lineRule="auto"/>
        <w:rPr>
          <w:rFonts w:ascii="宋体" w:hAnsi="宋体" w:cs="宋体"/>
          <w:b/>
          <w:bCs/>
          <w:sz w:val="24"/>
        </w:rPr>
      </w:pPr>
      <w:r>
        <w:rPr>
          <w:rFonts w:hint="eastAsia" w:ascii="宋体" w:hAnsi="宋体" w:cs="宋体"/>
          <w:b/>
          <w:bCs/>
          <w:sz w:val="24"/>
        </w:rPr>
        <w:t>6.供应商信用证明材料：（附件六）</w:t>
      </w:r>
    </w:p>
    <w:p>
      <w:pPr>
        <w:spacing w:line="360" w:lineRule="auto"/>
        <w:rPr>
          <w:rFonts w:ascii="宋体" w:hAnsi="宋体" w:cs="宋体"/>
          <w:b/>
          <w:bCs/>
          <w:sz w:val="24"/>
        </w:rPr>
      </w:pPr>
      <w:r>
        <w:rPr>
          <w:rFonts w:hint="eastAsia" w:ascii="宋体" w:hAnsi="宋体" w:cs="宋体"/>
          <w:sz w:val="24"/>
        </w:rPr>
        <w:t>①参加采购活动前三年内在经营活动中没有重大违法记录和不良信用记录的书面声明；</w:t>
      </w:r>
      <w:r>
        <w:rPr>
          <w:rFonts w:hint="eastAsia" w:ascii="宋体" w:hAnsi="宋体" w:cs="宋体"/>
          <w:b/>
          <w:bCs/>
          <w:sz w:val="24"/>
        </w:rPr>
        <w:t>[</w:t>
      </w:r>
      <w:r>
        <w:rPr>
          <w:rFonts w:hint="eastAsia" w:ascii="宋体" w:hAnsi="宋体" w:cs="宋体"/>
          <w:b/>
          <w:bCs/>
          <w:sz w:val="24"/>
          <w:highlight w:val="yellow"/>
        </w:rPr>
        <w:t>格式自拟，必须提供</w:t>
      </w:r>
      <w:r>
        <w:rPr>
          <w:rFonts w:hint="eastAsia" w:ascii="宋体" w:hAnsi="宋体" w:cs="宋体"/>
          <w:b/>
          <w:bCs/>
          <w:sz w:val="24"/>
        </w:rPr>
        <w:t>]</w:t>
      </w:r>
    </w:p>
    <w:p>
      <w:pPr>
        <w:spacing w:line="360" w:lineRule="auto"/>
        <w:rPr>
          <w:rFonts w:ascii="宋体" w:hAnsi="宋体" w:cs="宋体"/>
          <w:sz w:val="24"/>
        </w:rPr>
      </w:pPr>
      <w:r>
        <w:rPr>
          <w:rFonts w:hint="eastAsia" w:ascii="宋体" w:hAnsi="宋体" w:cs="宋体"/>
          <w:sz w:val="24"/>
        </w:rPr>
        <w:t xml:space="preserve">②在“信用中国”网站(www.creditchina.gov.cn)未被列入失信被执行人、重大税收违法失信主体、企业经营异常名录的查询记录截图复印件加盖公章；[必须提供] </w:t>
      </w:r>
    </w:p>
    <w:p>
      <w:pPr>
        <w:spacing w:line="360" w:lineRule="auto"/>
        <w:rPr>
          <w:rFonts w:ascii="宋体" w:hAnsi="宋体" w:cs="宋体"/>
          <w:sz w:val="24"/>
        </w:rPr>
      </w:pPr>
      <w:r>
        <w:rPr>
          <w:rFonts w:hint="eastAsia" w:ascii="宋体" w:hAnsi="宋体" w:cs="宋体"/>
          <w:sz w:val="24"/>
        </w:rPr>
        <w:t>③在中国政府采购网（http://www.ccgp.gov.cn/）未纳入政府采购严重违法失信行为记录名单查询记录截图复印件加盖公章；</w:t>
      </w:r>
      <w:r>
        <w:rPr>
          <w:rFonts w:hint="eastAsia" w:ascii="宋体" w:hAnsi="宋体" w:cs="宋体"/>
          <w:b/>
          <w:bCs/>
          <w:sz w:val="24"/>
        </w:rPr>
        <w:t>[</w:t>
      </w:r>
      <w:r>
        <w:rPr>
          <w:rFonts w:hint="eastAsia" w:ascii="宋体" w:hAnsi="宋体" w:cs="宋体"/>
          <w:b/>
          <w:bCs/>
          <w:sz w:val="24"/>
          <w:highlight w:val="yellow"/>
        </w:rPr>
        <w:t>必须提供</w:t>
      </w:r>
      <w:r>
        <w:rPr>
          <w:rFonts w:hint="eastAsia" w:ascii="宋体" w:hAnsi="宋体" w:cs="宋体"/>
          <w:b/>
          <w:bCs/>
          <w:sz w:val="24"/>
        </w:rPr>
        <w:t>]</w:t>
      </w: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采购活动。</w:t>
      </w:r>
    </w:p>
    <w:p>
      <w:pPr>
        <w:spacing w:line="360" w:lineRule="auto"/>
        <w:rPr>
          <w:rFonts w:ascii="宋体" w:hAnsi="宋体" w:cs="宋体"/>
          <w:b/>
          <w:bCs/>
          <w:sz w:val="24"/>
        </w:rPr>
      </w:pPr>
      <w:r>
        <w:rPr>
          <w:rFonts w:hint="eastAsia" w:ascii="宋体" w:hAnsi="宋体" w:cs="宋体"/>
          <w:b/>
          <w:bCs/>
          <w:sz w:val="24"/>
        </w:rPr>
        <w:t>7.其他报价供应商认为需要提供的材料</w:t>
      </w:r>
    </w:p>
    <w:p>
      <w:pPr>
        <w:spacing w:line="360" w:lineRule="auto"/>
        <w:rPr>
          <w:rFonts w:ascii="宋体" w:hAnsi="宋体" w:cs="宋体"/>
          <w:sz w:val="24"/>
          <w:highlight w:val="yellow"/>
        </w:rPr>
      </w:pPr>
      <w:r>
        <w:rPr>
          <w:rFonts w:hint="eastAsia" w:ascii="宋体" w:hAnsi="宋体" w:cs="宋体"/>
          <w:sz w:val="24"/>
          <w:highlight w:val="yellow"/>
        </w:rPr>
        <w:t>注：（未提供格式模板的资料由供应商自拟）</w:t>
      </w:r>
    </w:p>
    <w:p>
      <w:pPr>
        <w:rPr>
          <w:rFonts w:asciiTheme="majorEastAsia" w:hAnsiTheme="majorEastAsia" w:eastAsiaTheme="majorEastAsia"/>
          <w:b/>
          <w:sz w:val="32"/>
          <w:szCs w:val="32"/>
        </w:rPr>
      </w:pPr>
      <w:r>
        <w:rPr>
          <w:rFonts w:hint="eastAsia" w:asciiTheme="majorEastAsia" w:hAnsiTheme="majorEastAsia" w:eastAsiaTheme="majorEastAsia"/>
          <w:b/>
          <w:sz w:val="28"/>
          <w:szCs w:val="28"/>
        </w:rPr>
        <w:t>附件一</w:t>
      </w:r>
    </w:p>
    <w:p>
      <w:pPr>
        <w:spacing w:line="360" w:lineRule="exact"/>
        <w:ind w:right="960"/>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 xml:space="preserve">        报价表</w:t>
      </w:r>
    </w:p>
    <w:p>
      <w:pPr>
        <w:spacing w:line="360" w:lineRule="exact"/>
        <w:ind w:right="960"/>
        <w:rPr>
          <w:rFonts w:asciiTheme="majorEastAsia" w:hAnsiTheme="majorEastAsia" w:eastAsiaTheme="majorEastAsia"/>
          <w:b/>
          <w:sz w:val="32"/>
          <w:szCs w:val="32"/>
        </w:rPr>
      </w:pPr>
    </w:p>
    <w:p>
      <w:pPr>
        <w:spacing w:line="360" w:lineRule="auto"/>
        <w:jc w:val="center"/>
        <w:outlineLvl w:val="0"/>
        <w:rPr>
          <w:rFonts w:hint="eastAsia" w:asciiTheme="minorEastAsia" w:hAnsiTheme="minorEastAsia" w:eastAsiaTheme="minorEastAsia"/>
          <w:b/>
          <w:sz w:val="28"/>
          <w:szCs w:val="30"/>
        </w:rPr>
      </w:pPr>
      <w:r>
        <w:rPr>
          <w:rFonts w:hint="eastAsia" w:asciiTheme="minorEastAsia" w:hAnsiTheme="minorEastAsia" w:eastAsiaTheme="minorEastAsia"/>
          <w:b/>
          <w:sz w:val="28"/>
          <w:szCs w:val="30"/>
        </w:rPr>
        <w:t xml:space="preserve"> </w:t>
      </w:r>
      <w:bookmarkStart w:id="7" w:name="_Toc10280"/>
      <w:r>
        <w:rPr>
          <w:rFonts w:asciiTheme="minorEastAsia" w:hAnsiTheme="minorEastAsia" w:eastAsiaTheme="minorEastAsia"/>
          <w:b/>
          <w:sz w:val="28"/>
          <w:szCs w:val="30"/>
        </w:rPr>
        <w:t xml:space="preserve"> </w:t>
      </w:r>
      <w:r>
        <w:rPr>
          <w:rFonts w:hint="eastAsia" w:asciiTheme="minorEastAsia" w:hAnsiTheme="minorEastAsia" w:eastAsiaTheme="minorEastAsia"/>
          <w:b/>
          <w:sz w:val="28"/>
          <w:szCs w:val="30"/>
        </w:rPr>
        <w:t>广西工商职业技术</w:t>
      </w:r>
      <w:bookmarkEnd w:id="7"/>
      <w:r>
        <w:rPr>
          <w:rFonts w:hint="eastAsia" w:asciiTheme="minorEastAsia" w:hAnsiTheme="minorEastAsia" w:eastAsiaTheme="minorEastAsia"/>
          <w:b/>
          <w:sz w:val="28"/>
          <w:szCs w:val="30"/>
        </w:rPr>
        <w:t>学院购买无人机设备项目</w:t>
      </w:r>
    </w:p>
    <w:tbl>
      <w:tblPr>
        <w:tblStyle w:val="17"/>
        <w:tblW w:w="10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6"/>
        <w:gridCol w:w="1089"/>
        <w:gridCol w:w="2364"/>
        <w:gridCol w:w="1793"/>
        <w:gridCol w:w="282"/>
        <w:gridCol w:w="765"/>
        <w:gridCol w:w="630"/>
        <w:gridCol w:w="69"/>
        <w:gridCol w:w="846"/>
        <w:gridCol w:w="900"/>
        <w:gridCol w:w="856"/>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供应商</w:t>
            </w:r>
          </w:p>
        </w:tc>
        <w:tc>
          <w:tcPr>
            <w:tcW w:w="415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46"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法人代表</w:t>
            </w:r>
          </w:p>
        </w:tc>
        <w:tc>
          <w:tcPr>
            <w:tcW w:w="261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委托代理人</w:t>
            </w:r>
          </w:p>
        </w:tc>
        <w:tc>
          <w:tcPr>
            <w:tcW w:w="2364" w:type="dxa"/>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p>
        </w:tc>
        <w:tc>
          <w:tcPr>
            <w:tcW w:w="1793" w:type="dxa"/>
            <w:tcBorders>
              <w:top w:val="single" w:color="auto" w:sz="4" w:space="0"/>
              <w:left w:val="single" w:color="auto" w:sz="4" w:space="0"/>
              <w:bottom w:val="single" w:color="auto" w:sz="4" w:space="0"/>
              <w:right w:val="single" w:color="auto" w:sz="4" w:space="0"/>
            </w:tcBorders>
            <w:vAlign w:val="center"/>
          </w:tcPr>
          <w:p>
            <w:pPr>
              <w:spacing w:line="360" w:lineRule="exact"/>
              <w:ind w:right="-108"/>
              <w:jc w:val="center"/>
              <w:rPr>
                <w:rFonts w:ascii="宋体" w:hAnsi="宋体" w:cs="宋体"/>
                <w:sz w:val="24"/>
              </w:rPr>
            </w:pPr>
            <w:r>
              <w:rPr>
                <w:rFonts w:hint="eastAsia" w:ascii="宋体" w:hAnsi="宋体" w:cs="宋体"/>
                <w:sz w:val="24"/>
              </w:rPr>
              <w:t>联系方式</w:t>
            </w:r>
          </w:p>
        </w:tc>
        <w:tc>
          <w:tcPr>
            <w:tcW w:w="4358"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ind w:right="960"/>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right="7"/>
              <w:jc w:val="center"/>
              <w:rPr>
                <w:rFonts w:ascii="宋体" w:hAnsi="宋体" w:cs="宋体"/>
                <w:sz w:val="24"/>
              </w:rPr>
            </w:pPr>
            <w:r>
              <w:rPr>
                <w:rFonts w:hint="eastAsia" w:ascii="宋体" w:hAnsi="宋体" w:cs="宋体"/>
                <w:sz w:val="24"/>
              </w:rPr>
              <w:t>采购上控价</w:t>
            </w:r>
          </w:p>
        </w:tc>
        <w:tc>
          <w:tcPr>
            <w:tcW w:w="8515"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ind w:right="960"/>
              <w:jc w:val="left"/>
              <w:rPr>
                <w:rFonts w:ascii="宋体" w:hAnsi="宋体" w:cs="宋体"/>
                <w:sz w:val="24"/>
              </w:rPr>
            </w:pPr>
            <w:r>
              <w:rPr>
                <w:rFonts w:hint="eastAsia" w:ascii="宋体" w:hAnsi="宋体" w:cs="宋体"/>
                <w:sz w:val="24"/>
              </w:rPr>
              <w:t>￥</w:t>
            </w:r>
            <w:r>
              <w:rPr>
                <w:rFonts w:hint="eastAsia" w:ascii="宋体" w:hAnsi="宋体" w:cs="宋体"/>
                <w:sz w:val="24"/>
                <w:lang w:val="en-US" w:eastAsia="zh-CN"/>
              </w:rPr>
              <w:t>29795</w:t>
            </w:r>
            <w:r>
              <w:rPr>
                <w:rFonts w:hint="eastAsia" w:ascii="宋体" w:hAnsi="宋体" w:cs="宋体"/>
                <w:sz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10060" w:type="dxa"/>
            <w:gridSpan w:val="11"/>
            <w:vAlign w:val="center"/>
          </w:tcPr>
          <w:p>
            <w:pPr>
              <w:spacing w:line="540" w:lineRule="exact"/>
              <w:jc w:val="left"/>
              <w:rPr>
                <w:rFonts w:ascii="宋体" w:hAnsi="宋体" w:cs="宋体"/>
                <w:b/>
                <w:sz w:val="28"/>
                <w:szCs w:val="28"/>
              </w:rPr>
            </w:pPr>
            <w:r>
              <w:rPr>
                <w:rFonts w:hint="eastAsia" w:ascii="宋体" w:hAnsi="宋体" w:cs="宋体"/>
                <w:b/>
                <w:sz w:val="28"/>
                <w:szCs w:val="28"/>
              </w:rPr>
              <w:t>项目需求</w:t>
            </w:r>
            <w:r>
              <w:rPr>
                <w:rFonts w:hint="eastAsia" w:ascii="宋体" w:hAnsi="宋体" w:cs="宋体"/>
                <w:sz w:val="24"/>
              </w:rPr>
              <w:t>（具体参见第二章项目需求）：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jc w:val="center"/>
        </w:trPr>
        <w:tc>
          <w:tcPr>
            <w:tcW w:w="466" w:type="dxa"/>
            <w:vAlign w:val="center"/>
          </w:tcPr>
          <w:p>
            <w:pPr>
              <w:spacing w:line="540" w:lineRule="exact"/>
              <w:jc w:val="center"/>
              <w:rPr>
                <w:rFonts w:ascii="宋体" w:hAnsi="宋体" w:cs="宋体"/>
                <w:b/>
                <w:szCs w:val="21"/>
              </w:rPr>
            </w:pPr>
            <w:r>
              <w:rPr>
                <w:rFonts w:hint="eastAsia" w:ascii="宋体" w:hAnsi="宋体" w:cs="宋体"/>
                <w:b/>
                <w:szCs w:val="21"/>
              </w:rPr>
              <w:t>序号</w:t>
            </w:r>
          </w:p>
        </w:tc>
        <w:tc>
          <w:tcPr>
            <w:tcW w:w="1089" w:type="dxa"/>
            <w:vAlign w:val="center"/>
          </w:tcPr>
          <w:p>
            <w:pPr>
              <w:spacing w:line="540" w:lineRule="exact"/>
              <w:jc w:val="center"/>
              <w:rPr>
                <w:rFonts w:ascii="宋体" w:hAnsi="宋体" w:cs="宋体"/>
                <w:b/>
                <w:szCs w:val="21"/>
              </w:rPr>
            </w:pPr>
            <w:r>
              <w:rPr>
                <w:rFonts w:hint="eastAsia" w:ascii="宋体" w:hAnsi="宋体" w:cs="宋体"/>
                <w:b/>
                <w:szCs w:val="21"/>
              </w:rPr>
              <w:t>货物名称</w:t>
            </w:r>
          </w:p>
        </w:tc>
        <w:tc>
          <w:tcPr>
            <w:tcW w:w="4439" w:type="dxa"/>
            <w:gridSpan w:val="3"/>
            <w:vAlign w:val="center"/>
          </w:tcPr>
          <w:p>
            <w:pPr>
              <w:bidi w:val="0"/>
              <w:jc w:val="both"/>
              <w:rPr>
                <w:rFonts w:ascii="Times New Roman" w:hAnsi="Times New Roman" w:eastAsia="宋体" w:cs="Times New Roman"/>
                <w:kern w:val="2"/>
                <w:sz w:val="21"/>
                <w:szCs w:val="24"/>
                <w:lang w:val="en-US" w:eastAsia="zh-CN" w:bidi="ar-SA"/>
              </w:rPr>
            </w:pPr>
            <w:r>
              <w:rPr>
                <w:rFonts w:hint="eastAsia" w:ascii="宋体" w:hAnsi="宋体" w:eastAsia="宋体" w:cs="宋体"/>
                <w:b/>
                <w:bCs/>
                <w:sz w:val="24"/>
                <w:szCs w:val="24"/>
              </w:rPr>
              <w:t>参考型号规格或配置技术参数</w:t>
            </w:r>
          </w:p>
        </w:tc>
        <w:tc>
          <w:tcPr>
            <w:tcW w:w="765" w:type="dxa"/>
            <w:vAlign w:val="center"/>
          </w:tcPr>
          <w:p>
            <w:pPr>
              <w:spacing w:line="540" w:lineRule="exact"/>
              <w:jc w:val="center"/>
              <w:rPr>
                <w:rFonts w:ascii="宋体" w:hAnsi="宋体" w:cs="宋体"/>
                <w:b/>
                <w:szCs w:val="21"/>
              </w:rPr>
            </w:pPr>
            <w:r>
              <w:rPr>
                <w:rFonts w:hint="eastAsia" w:ascii="宋体" w:hAnsi="宋体" w:cs="宋体"/>
                <w:b/>
                <w:szCs w:val="21"/>
              </w:rPr>
              <w:t>计量</w:t>
            </w:r>
          </w:p>
          <w:p>
            <w:pPr>
              <w:spacing w:line="540" w:lineRule="exact"/>
              <w:jc w:val="center"/>
              <w:rPr>
                <w:rFonts w:ascii="宋体" w:hAnsi="宋体" w:cs="宋体"/>
                <w:b/>
                <w:szCs w:val="21"/>
              </w:rPr>
            </w:pPr>
            <w:r>
              <w:rPr>
                <w:rFonts w:hint="eastAsia" w:ascii="宋体" w:hAnsi="宋体" w:cs="宋体"/>
                <w:b/>
                <w:szCs w:val="21"/>
              </w:rPr>
              <w:t>单位</w:t>
            </w:r>
          </w:p>
        </w:tc>
        <w:tc>
          <w:tcPr>
            <w:tcW w:w="630" w:type="dxa"/>
            <w:vAlign w:val="center"/>
          </w:tcPr>
          <w:p>
            <w:pPr>
              <w:spacing w:line="540" w:lineRule="exact"/>
              <w:jc w:val="center"/>
              <w:rPr>
                <w:rFonts w:ascii="宋体" w:hAnsi="宋体" w:cs="宋体"/>
                <w:b/>
                <w:szCs w:val="21"/>
              </w:rPr>
            </w:pPr>
            <w:r>
              <w:rPr>
                <w:rFonts w:hint="eastAsia" w:ascii="宋体" w:hAnsi="宋体" w:cs="宋体"/>
                <w:b/>
                <w:szCs w:val="21"/>
              </w:rPr>
              <w:t>数量</w:t>
            </w:r>
          </w:p>
        </w:tc>
        <w:tc>
          <w:tcPr>
            <w:tcW w:w="915" w:type="dxa"/>
            <w:gridSpan w:val="2"/>
            <w:vAlign w:val="center"/>
          </w:tcPr>
          <w:p>
            <w:pPr>
              <w:spacing w:line="540" w:lineRule="exact"/>
              <w:jc w:val="center"/>
              <w:rPr>
                <w:rFonts w:ascii="宋体" w:hAnsi="宋体" w:cs="宋体"/>
                <w:b/>
                <w:szCs w:val="21"/>
              </w:rPr>
            </w:pPr>
            <w:r>
              <w:rPr>
                <w:rFonts w:hint="eastAsia" w:ascii="宋体" w:hAnsi="宋体" w:cs="宋体"/>
                <w:b/>
                <w:szCs w:val="21"/>
              </w:rPr>
              <w:t>单价（元）</w:t>
            </w:r>
          </w:p>
        </w:tc>
        <w:tc>
          <w:tcPr>
            <w:tcW w:w="900" w:type="dxa"/>
            <w:vAlign w:val="center"/>
          </w:tcPr>
          <w:p>
            <w:pPr>
              <w:spacing w:line="540" w:lineRule="exact"/>
              <w:jc w:val="center"/>
              <w:rPr>
                <w:rFonts w:ascii="宋体" w:hAnsi="宋体" w:cs="宋体"/>
                <w:b/>
                <w:szCs w:val="21"/>
              </w:rPr>
            </w:pPr>
            <w:r>
              <w:rPr>
                <w:rFonts w:hint="eastAsia" w:ascii="宋体" w:hAnsi="宋体" w:cs="宋体"/>
                <w:b/>
                <w:szCs w:val="21"/>
              </w:rPr>
              <w:t>总价（</w:t>
            </w:r>
            <w:r>
              <w:rPr>
                <w:rFonts w:hint="eastAsia" w:ascii="宋体" w:hAnsi="宋体" w:cs="宋体"/>
                <w:b/>
                <w:szCs w:val="21"/>
                <w:lang w:eastAsia="zh-CN"/>
              </w:rPr>
              <w:t>元</w:t>
            </w:r>
            <w:r>
              <w:rPr>
                <w:rFonts w:hint="eastAsia" w:ascii="宋体" w:hAnsi="宋体" w:cs="宋体"/>
                <w:b/>
                <w:szCs w:val="21"/>
              </w:rPr>
              <w:t>）</w:t>
            </w:r>
          </w:p>
        </w:tc>
        <w:tc>
          <w:tcPr>
            <w:tcW w:w="856" w:type="dxa"/>
            <w:vAlign w:val="center"/>
          </w:tcPr>
          <w:p>
            <w:pPr>
              <w:spacing w:line="540" w:lineRule="exact"/>
              <w:jc w:val="center"/>
              <w:rPr>
                <w:rFonts w:ascii="宋体" w:hAnsi="宋体" w:cs="宋体"/>
                <w:b/>
                <w:szCs w:val="21"/>
              </w:rPr>
            </w:pPr>
            <w:r>
              <w:rPr>
                <w:rFonts w:hint="eastAsia" w:ascii="宋体" w:hAnsi="宋体" w:cs="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64" w:hRule="atLeast"/>
          <w:jc w:val="center"/>
        </w:trPr>
        <w:tc>
          <w:tcPr>
            <w:tcW w:w="466" w:type="dxa"/>
            <w:vAlign w:val="center"/>
          </w:tcPr>
          <w:p>
            <w:pPr>
              <w:jc w:val="left"/>
              <w:rPr>
                <w:szCs w:val="21"/>
              </w:rPr>
            </w:pPr>
            <w:r>
              <w:rPr>
                <w:rFonts w:hint="eastAsia"/>
                <w:szCs w:val="21"/>
              </w:rPr>
              <w:t>1</w:t>
            </w:r>
          </w:p>
        </w:tc>
        <w:tc>
          <w:tcPr>
            <w:tcW w:w="1089" w:type="dxa"/>
            <w:vAlign w:val="center"/>
          </w:tcPr>
          <w:p>
            <w:pPr>
              <w:spacing w:line="24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无人机</w:t>
            </w:r>
          </w:p>
        </w:tc>
        <w:tc>
          <w:tcPr>
            <w:tcW w:w="4439" w:type="dxa"/>
            <w:gridSpan w:val="3"/>
            <w:vAlign w:val="top"/>
          </w:tcPr>
          <w:p>
            <w:pPr>
              <w:spacing w:line="24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单机，720 克；双镜头4800万像素，1/1.3 英寸 CMOS 广角相机、中长焦相机；</w:t>
            </w:r>
            <w:r>
              <w:rPr>
                <w:rFonts w:hint="default" w:ascii="宋体" w:hAnsi="宋体" w:cs="宋体"/>
                <w:sz w:val="21"/>
                <w:szCs w:val="21"/>
                <w:lang w:val="en-US" w:eastAsia="zh-CN"/>
              </w:rPr>
              <w:t>4K/60fps HDR</w:t>
            </w:r>
            <w:r>
              <w:rPr>
                <w:rFonts w:hint="eastAsia" w:ascii="宋体" w:hAnsi="宋体" w:cs="宋体"/>
                <w:sz w:val="21"/>
                <w:szCs w:val="21"/>
                <w:lang w:val="en-US" w:eastAsia="zh-CN"/>
              </w:rPr>
              <w:t>录制；最远飞行20公里；6000米最大起飞海拔；最长飞行时间46分钟；全向避障、高清图传。</w:t>
            </w:r>
          </w:p>
        </w:tc>
        <w:tc>
          <w:tcPr>
            <w:tcW w:w="765"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台</w:t>
            </w:r>
          </w:p>
        </w:tc>
        <w:tc>
          <w:tcPr>
            <w:tcW w:w="630" w:type="dxa"/>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915" w:type="dxa"/>
            <w:gridSpan w:val="2"/>
            <w:vAlign w:val="center"/>
          </w:tcPr>
          <w:p>
            <w:pPr>
              <w:spacing w:line="240" w:lineRule="auto"/>
              <w:jc w:val="left"/>
              <w:rPr>
                <w:rFonts w:hint="eastAsia" w:ascii="宋体" w:hAnsi="宋体" w:eastAsia="宋体" w:cs="宋体"/>
                <w:sz w:val="21"/>
                <w:szCs w:val="21"/>
              </w:rPr>
            </w:pPr>
          </w:p>
        </w:tc>
        <w:tc>
          <w:tcPr>
            <w:tcW w:w="900" w:type="dxa"/>
            <w:vAlign w:val="center"/>
          </w:tcPr>
          <w:p>
            <w:pPr>
              <w:spacing w:line="240" w:lineRule="auto"/>
              <w:jc w:val="left"/>
              <w:rPr>
                <w:rFonts w:hint="eastAsia" w:ascii="宋体" w:hAnsi="宋体" w:eastAsia="宋体" w:cs="宋体"/>
                <w:sz w:val="21"/>
                <w:szCs w:val="21"/>
              </w:rPr>
            </w:pPr>
          </w:p>
        </w:tc>
        <w:tc>
          <w:tcPr>
            <w:tcW w:w="856" w:type="dxa"/>
            <w:vAlign w:val="center"/>
          </w:tcPr>
          <w:p>
            <w:pPr>
              <w:spacing w:line="240" w:lineRule="auto"/>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35" w:hRule="atLeast"/>
          <w:jc w:val="center"/>
        </w:trPr>
        <w:tc>
          <w:tcPr>
            <w:tcW w:w="466" w:type="dxa"/>
            <w:vAlign w:val="center"/>
          </w:tcPr>
          <w:p>
            <w:pPr>
              <w:jc w:val="left"/>
              <w:rPr>
                <w:szCs w:val="21"/>
              </w:rPr>
            </w:pPr>
            <w:r>
              <w:rPr>
                <w:rFonts w:hint="eastAsia"/>
                <w:szCs w:val="21"/>
              </w:rPr>
              <w:t>2</w:t>
            </w:r>
          </w:p>
        </w:tc>
        <w:tc>
          <w:tcPr>
            <w:tcW w:w="1089" w:type="dxa"/>
            <w:vAlign w:val="center"/>
          </w:tcPr>
          <w:p>
            <w:pPr>
              <w:spacing w:line="24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内存卡</w:t>
            </w:r>
          </w:p>
        </w:tc>
        <w:tc>
          <w:tcPr>
            <w:tcW w:w="4439" w:type="dxa"/>
            <w:gridSpan w:val="3"/>
            <w:vAlign w:val="top"/>
          </w:tcPr>
          <w:p>
            <w:pPr>
              <w:spacing w:line="24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TF卡 ， 256G；读取速度190MM/秒，写入速度130MB/秒；支持于microSDXCTM  ,microSDXCTMUHS-I的主机设备兼容。</w:t>
            </w:r>
          </w:p>
        </w:tc>
        <w:tc>
          <w:tcPr>
            <w:tcW w:w="765"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张</w:t>
            </w:r>
          </w:p>
        </w:tc>
        <w:tc>
          <w:tcPr>
            <w:tcW w:w="630" w:type="dxa"/>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915" w:type="dxa"/>
            <w:gridSpan w:val="2"/>
            <w:vAlign w:val="center"/>
          </w:tcPr>
          <w:p>
            <w:pPr>
              <w:spacing w:line="240" w:lineRule="auto"/>
              <w:jc w:val="left"/>
              <w:rPr>
                <w:rFonts w:hint="eastAsia" w:ascii="宋体" w:hAnsi="宋体" w:eastAsia="宋体" w:cs="宋体"/>
                <w:sz w:val="21"/>
                <w:szCs w:val="21"/>
              </w:rPr>
            </w:pPr>
          </w:p>
        </w:tc>
        <w:tc>
          <w:tcPr>
            <w:tcW w:w="900" w:type="dxa"/>
            <w:vAlign w:val="center"/>
          </w:tcPr>
          <w:p>
            <w:pPr>
              <w:spacing w:line="240" w:lineRule="auto"/>
              <w:jc w:val="left"/>
              <w:rPr>
                <w:rFonts w:hint="eastAsia" w:ascii="宋体" w:hAnsi="宋体" w:eastAsia="宋体" w:cs="宋体"/>
                <w:sz w:val="21"/>
                <w:szCs w:val="21"/>
              </w:rPr>
            </w:pPr>
          </w:p>
        </w:tc>
        <w:tc>
          <w:tcPr>
            <w:tcW w:w="856" w:type="dxa"/>
            <w:vAlign w:val="center"/>
          </w:tcPr>
          <w:p>
            <w:pPr>
              <w:spacing w:line="240" w:lineRule="auto"/>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84" w:hRule="atLeast"/>
          <w:jc w:val="center"/>
        </w:trPr>
        <w:tc>
          <w:tcPr>
            <w:tcW w:w="466" w:type="dxa"/>
            <w:vAlign w:val="center"/>
          </w:tcPr>
          <w:p>
            <w:pPr>
              <w:jc w:val="left"/>
              <w:rPr>
                <w:szCs w:val="21"/>
              </w:rPr>
            </w:pPr>
            <w:r>
              <w:rPr>
                <w:rFonts w:hint="eastAsia"/>
                <w:szCs w:val="21"/>
              </w:rPr>
              <w:t>3</w:t>
            </w:r>
          </w:p>
        </w:tc>
        <w:tc>
          <w:tcPr>
            <w:tcW w:w="1089" w:type="dxa"/>
            <w:vAlign w:val="center"/>
          </w:tcPr>
          <w:p>
            <w:pPr>
              <w:spacing w:line="240" w:lineRule="auto"/>
              <w:jc w:val="left"/>
              <w:rPr>
                <w:rFonts w:hint="eastAsia" w:ascii="宋体" w:hAnsi="宋体" w:cs="宋体"/>
                <w:sz w:val="21"/>
                <w:szCs w:val="21"/>
                <w:lang w:val="en-US" w:eastAsia="zh-CN"/>
              </w:rPr>
            </w:pPr>
            <w:r>
              <w:rPr>
                <w:rFonts w:hint="eastAsia" w:ascii="宋体" w:hAnsi="宋体" w:cs="宋体"/>
                <w:sz w:val="21"/>
                <w:szCs w:val="21"/>
                <w:lang w:val="en-US" w:eastAsia="zh-CN"/>
              </w:rPr>
              <w:t>充电器</w:t>
            </w:r>
          </w:p>
        </w:tc>
        <w:tc>
          <w:tcPr>
            <w:tcW w:w="4439" w:type="dxa"/>
            <w:gridSpan w:val="3"/>
            <w:vAlign w:val="top"/>
          </w:tcPr>
          <w:p>
            <w:pPr>
              <w:spacing w:line="240" w:lineRule="auto"/>
              <w:jc w:val="left"/>
              <w:rPr>
                <w:rFonts w:hint="eastAsia" w:ascii="宋体" w:hAnsi="宋体" w:cs="宋体"/>
                <w:sz w:val="21"/>
                <w:szCs w:val="21"/>
                <w:lang w:eastAsia="zh-CN"/>
              </w:rPr>
            </w:pPr>
          </w:p>
          <w:p>
            <w:pPr>
              <w:spacing w:line="240" w:lineRule="auto"/>
              <w:jc w:val="left"/>
              <w:rPr>
                <w:rFonts w:hint="eastAsia" w:ascii="宋体" w:hAnsi="宋体" w:cs="宋体"/>
                <w:sz w:val="21"/>
                <w:szCs w:val="21"/>
                <w:lang w:val="en-US" w:eastAsia="zh-CN"/>
              </w:rPr>
            </w:pPr>
            <w:r>
              <w:rPr>
                <w:rFonts w:hint="eastAsia" w:ascii="宋体" w:hAnsi="宋体" w:cs="宋体"/>
                <w:sz w:val="21"/>
                <w:szCs w:val="21"/>
                <w:lang w:eastAsia="zh-CN"/>
              </w:rPr>
              <w:t>通用接口</w:t>
            </w:r>
            <w:r>
              <w:rPr>
                <w:rFonts w:hint="eastAsia" w:ascii="宋体" w:hAnsi="宋体" w:cs="宋体"/>
                <w:sz w:val="21"/>
                <w:szCs w:val="21"/>
                <w:lang w:val="en-US" w:eastAsia="zh-CN"/>
              </w:rPr>
              <w:t>,可实现电池和遥控器同时充电。</w:t>
            </w:r>
          </w:p>
        </w:tc>
        <w:tc>
          <w:tcPr>
            <w:tcW w:w="765" w:type="dxa"/>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个</w:t>
            </w:r>
          </w:p>
        </w:tc>
        <w:tc>
          <w:tcPr>
            <w:tcW w:w="630" w:type="dxa"/>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915" w:type="dxa"/>
            <w:gridSpan w:val="2"/>
            <w:vAlign w:val="center"/>
          </w:tcPr>
          <w:p>
            <w:pPr>
              <w:spacing w:line="240" w:lineRule="auto"/>
              <w:jc w:val="left"/>
              <w:rPr>
                <w:rFonts w:hint="eastAsia" w:ascii="宋体" w:hAnsi="宋体" w:eastAsia="宋体" w:cs="宋体"/>
                <w:sz w:val="21"/>
                <w:szCs w:val="21"/>
              </w:rPr>
            </w:pPr>
          </w:p>
        </w:tc>
        <w:tc>
          <w:tcPr>
            <w:tcW w:w="900" w:type="dxa"/>
            <w:vAlign w:val="center"/>
          </w:tcPr>
          <w:p>
            <w:pPr>
              <w:spacing w:line="240" w:lineRule="auto"/>
              <w:jc w:val="left"/>
              <w:rPr>
                <w:rFonts w:hint="eastAsia" w:ascii="宋体" w:hAnsi="宋体" w:eastAsia="宋体" w:cs="宋体"/>
                <w:sz w:val="21"/>
                <w:szCs w:val="21"/>
              </w:rPr>
            </w:pPr>
          </w:p>
        </w:tc>
        <w:tc>
          <w:tcPr>
            <w:tcW w:w="856" w:type="dxa"/>
            <w:vAlign w:val="center"/>
          </w:tcPr>
          <w:p>
            <w:pPr>
              <w:spacing w:line="240" w:lineRule="auto"/>
              <w:jc w:val="left"/>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1" w:hRule="atLeast"/>
        </w:trPr>
        <w:tc>
          <w:tcPr>
            <w:tcW w:w="1555" w:type="dxa"/>
            <w:gridSpan w:val="2"/>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总金额</w:t>
            </w:r>
          </w:p>
          <w:p>
            <w:pPr>
              <w:spacing w:line="360" w:lineRule="exact"/>
              <w:jc w:val="center"/>
              <w:rPr>
                <w:rFonts w:ascii="宋体" w:hAnsi="宋体" w:cs="宋体"/>
                <w:sz w:val="24"/>
              </w:rPr>
            </w:pPr>
            <w:r>
              <w:rPr>
                <w:rFonts w:hint="eastAsia" w:ascii="宋体" w:hAnsi="宋体" w:cs="宋体"/>
                <w:sz w:val="24"/>
              </w:rPr>
              <w:t>（合计）</w:t>
            </w:r>
          </w:p>
        </w:tc>
        <w:tc>
          <w:tcPr>
            <w:tcW w:w="8515" w:type="dxa"/>
            <w:gridSpan w:val="10"/>
            <w:tcBorders>
              <w:top w:val="single" w:color="auto" w:sz="4" w:space="0"/>
              <w:left w:val="single" w:color="auto" w:sz="4" w:space="0"/>
              <w:right w:val="single" w:color="auto" w:sz="4" w:space="0"/>
            </w:tcBorders>
            <w:vAlign w:val="center"/>
          </w:tcPr>
          <w:p>
            <w:pPr>
              <w:spacing w:line="360" w:lineRule="exact"/>
              <w:ind w:right="7"/>
              <w:jc w:val="left"/>
              <w:rPr>
                <w:rFonts w:ascii="宋体" w:hAnsi="宋体" w:cs="宋体"/>
                <w:sz w:val="24"/>
              </w:rPr>
            </w:pPr>
            <w:r>
              <w:rPr>
                <w:rFonts w:hint="eastAsia" w:ascii="宋体" w:hAnsi="宋体" w:cs="宋体"/>
                <w:sz w:val="24"/>
              </w:rPr>
              <w:t>￥</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4" w:hRule="atLeast"/>
        </w:trPr>
        <w:tc>
          <w:tcPr>
            <w:tcW w:w="1555" w:type="dxa"/>
            <w:gridSpan w:val="2"/>
            <w:tcBorders>
              <w:top w:val="single" w:color="auto" w:sz="4" w:space="0"/>
              <w:left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报价要求</w:t>
            </w:r>
          </w:p>
        </w:tc>
        <w:tc>
          <w:tcPr>
            <w:tcW w:w="8515" w:type="dxa"/>
            <w:gridSpan w:val="10"/>
            <w:tcBorders>
              <w:top w:val="single" w:color="auto" w:sz="4" w:space="0"/>
              <w:left w:val="single" w:color="auto" w:sz="4" w:space="0"/>
              <w:right w:val="single" w:color="auto" w:sz="4" w:space="0"/>
            </w:tcBorders>
            <w:vAlign w:val="center"/>
          </w:tcPr>
          <w:p>
            <w:pPr>
              <w:spacing w:line="360" w:lineRule="exact"/>
              <w:rPr>
                <w:rFonts w:ascii="宋体" w:hAnsi="宋体" w:cs="宋体"/>
                <w:szCs w:val="21"/>
              </w:rPr>
            </w:pPr>
            <w:r>
              <w:rPr>
                <w:rFonts w:hint="eastAsia" w:ascii="宋体" w:hAnsi="宋体" w:cs="宋体"/>
                <w:szCs w:val="21"/>
              </w:rPr>
              <w:t>1、项目采购预算已在本页“采购上控价”中列明，如竞标报价超过采购上控价的作磋商无效处理。</w:t>
            </w:r>
          </w:p>
          <w:p>
            <w:pPr>
              <w:rPr>
                <w:rFonts w:ascii="宋体" w:hAnsi="宋体" w:cs="宋体"/>
                <w:szCs w:val="21"/>
              </w:rPr>
            </w:pPr>
            <w:r>
              <w:rPr>
                <w:rFonts w:hint="eastAsia" w:ascii="宋体" w:hAnsi="宋体" w:cs="宋体"/>
                <w:szCs w:val="21"/>
              </w:rPr>
              <w:t>2、总报价为投标单位按照项目需求清单中列出的各项金额的总和，所有投标价均以人民币报价，投标报价中包含已按招标文件和合同条款中的设计、工程承包范围、质量要求、质量检查验收标准、工期等要求并充分考虑了人工、材料、机械、施工措施、运距大小、施工用水电、包装运输、施工、管理、质量检查、预留、预埋、试验、验收费用、利润、政府相关部门收取的一切费用及所有税费等因素计算了全部费用及风险，保证投标报价准确无误，如有错漏概由投标单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 w:hRule="atLeast"/>
        </w:trPr>
        <w:tc>
          <w:tcPr>
            <w:tcW w:w="1555" w:type="dxa"/>
            <w:gridSpan w:val="2"/>
            <w:tcBorders>
              <w:top w:val="nil"/>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其他承诺</w:t>
            </w:r>
          </w:p>
        </w:tc>
        <w:tc>
          <w:tcPr>
            <w:tcW w:w="8515" w:type="dxa"/>
            <w:gridSpan w:val="10"/>
            <w:tcBorders>
              <w:top w:val="nil"/>
              <w:left w:val="single" w:color="auto" w:sz="4" w:space="0"/>
              <w:bottom w:val="single" w:color="auto" w:sz="4" w:space="0"/>
              <w:right w:val="single" w:color="auto" w:sz="4" w:space="0"/>
            </w:tcBorders>
            <w:vAlign w:val="center"/>
          </w:tcPr>
          <w:p>
            <w:pPr>
              <w:spacing w:line="360" w:lineRule="exact"/>
              <w:ind w:firstLine="480" w:firstLineChars="2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trPr>
        <w:tc>
          <w:tcPr>
            <w:tcW w:w="155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s="宋体"/>
                <w:sz w:val="24"/>
              </w:rPr>
            </w:pPr>
            <w:r>
              <w:rPr>
                <w:rFonts w:hint="eastAsia" w:ascii="宋体" w:hAnsi="宋体" w:cs="宋体"/>
                <w:sz w:val="24"/>
              </w:rPr>
              <w:t>备   注</w:t>
            </w:r>
          </w:p>
        </w:tc>
        <w:tc>
          <w:tcPr>
            <w:tcW w:w="8515" w:type="dxa"/>
            <w:gridSpan w:val="10"/>
            <w:tcBorders>
              <w:top w:val="single" w:color="auto" w:sz="4" w:space="0"/>
              <w:left w:val="single" w:color="auto" w:sz="4" w:space="0"/>
              <w:bottom w:val="single" w:color="auto" w:sz="4" w:space="0"/>
              <w:right w:val="single" w:color="auto" w:sz="4" w:space="0"/>
            </w:tcBorders>
            <w:vAlign w:val="center"/>
          </w:tcPr>
          <w:p>
            <w:pPr>
              <w:pStyle w:val="14"/>
            </w:pPr>
          </w:p>
        </w:tc>
      </w:tr>
    </w:tbl>
    <w:p>
      <w:pPr>
        <w:spacing w:line="500" w:lineRule="exact"/>
        <w:ind w:right="2918"/>
        <w:rPr>
          <w:rFonts w:ascii="宋体" w:hAnsi="宋体"/>
          <w:sz w:val="28"/>
          <w:szCs w:val="28"/>
        </w:rPr>
      </w:pPr>
    </w:p>
    <w:p>
      <w:pPr>
        <w:spacing w:line="500" w:lineRule="exact"/>
        <w:ind w:right="1518"/>
        <w:jc w:val="right"/>
        <w:rPr>
          <w:rFonts w:ascii="宋体" w:hAnsi="宋体"/>
          <w:sz w:val="28"/>
          <w:szCs w:val="28"/>
        </w:rPr>
      </w:pPr>
      <w:r>
        <w:rPr>
          <w:rFonts w:hint="eastAsia" w:ascii="宋体" w:hAnsi="宋体"/>
          <w:sz w:val="28"/>
          <w:szCs w:val="28"/>
        </w:rPr>
        <w:t>供应商（盖章）：</w:t>
      </w:r>
    </w:p>
    <w:p>
      <w:pPr>
        <w:spacing w:line="500" w:lineRule="exact"/>
        <w:ind w:right="1518"/>
        <w:jc w:val="right"/>
        <w:rPr>
          <w:rFonts w:ascii="宋体" w:hAnsi="宋体"/>
          <w:sz w:val="28"/>
          <w:szCs w:val="28"/>
        </w:rPr>
      </w:pPr>
      <w:r>
        <w:rPr>
          <w:rFonts w:hint="eastAsia" w:ascii="宋体" w:hAnsi="宋体"/>
          <w:sz w:val="28"/>
          <w:szCs w:val="28"/>
        </w:rPr>
        <w:t>委托代理人（签字）：</w:t>
      </w:r>
    </w:p>
    <w:p>
      <w:pPr>
        <w:ind w:right="1540"/>
        <w:jc w:val="right"/>
        <w:rPr>
          <w:rFonts w:ascii="宋体" w:hAnsi="宋体"/>
          <w:kern w:val="0"/>
          <w:sz w:val="28"/>
          <w:szCs w:val="28"/>
        </w:rPr>
      </w:pPr>
      <w:r>
        <w:rPr>
          <w:rFonts w:hint="eastAsia" w:ascii="宋体" w:hAnsi="宋体"/>
          <w:kern w:val="0"/>
          <w:sz w:val="28"/>
          <w:szCs w:val="28"/>
        </w:rPr>
        <w:t>联系方式：</w:t>
      </w:r>
    </w:p>
    <w:p>
      <w:pPr>
        <w:ind w:right="1540"/>
        <w:jc w:val="right"/>
        <w:rPr>
          <w:rFonts w:ascii="宋体" w:hAnsi="宋体"/>
          <w:kern w:val="0"/>
          <w:sz w:val="28"/>
          <w:szCs w:val="28"/>
        </w:rPr>
      </w:pPr>
      <w:r>
        <w:rPr>
          <w:rFonts w:hint="eastAsia" w:ascii="宋体" w:hAnsi="宋体"/>
          <w:kern w:val="0"/>
          <w:sz w:val="28"/>
          <w:szCs w:val="28"/>
        </w:rPr>
        <w:t>时    间 ：</w:t>
      </w: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hint="eastAsia" w:asciiTheme="majorEastAsia" w:hAnsiTheme="majorEastAsia" w:eastAsiaTheme="majorEastAsia"/>
          <w:b/>
          <w:sz w:val="28"/>
          <w:szCs w:val="28"/>
        </w:rPr>
      </w:pPr>
    </w:p>
    <w:p>
      <w:pPr>
        <w:spacing w:line="300" w:lineRule="auto"/>
        <w:jc w:val="left"/>
        <w:rPr>
          <w:rFonts w:asciiTheme="majorEastAsia" w:hAnsiTheme="majorEastAsia" w:eastAsiaTheme="majorEastAsia"/>
          <w:b/>
          <w:sz w:val="36"/>
          <w:szCs w:val="36"/>
        </w:rPr>
      </w:pPr>
      <w:r>
        <w:rPr>
          <w:rFonts w:hint="eastAsia" w:asciiTheme="majorEastAsia" w:hAnsiTheme="majorEastAsia" w:eastAsiaTheme="majorEastAsia"/>
          <w:b/>
          <w:sz w:val="28"/>
          <w:szCs w:val="28"/>
        </w:rPr>
        <w:t>附件二</w:t>
      </w:r>
    </w:p>
    <w:p>
      <w:pPr>
        <w:spacing w:line="300" w:lineRule="auto"/>
        <w:jc w:val="center"/>
        <w:rPr>
          <w:rFonts w:ascii="宋体" w:hAnsi="宋体"/>
          <w:szCs w:val="21"/>
        </w:rPr>
      </w:pPr>
      <w:r>
        <w:rPr>
          <w:rFonts w:hint="eastAsia" w:ascii="宋体" w:hAnsi="宋体"/>
          <w:b/>
          <w:sz w:val="32"/>
          <w:szCs w:val="32"/>
        </w:rPr>
        <w:t>商务、服务响应、偏离情况说明表</w:t>
      </w:r>
    </w:p>
    <w:p>
      <w:pPr>
        <w:spacing w:line="500" w:lineRule="exact"/>
        <w:rPr>
          <w:rFonts w:ascii="宋体" w:hAnsi="宋体"/>
          <w:szCs w:val="21"/>
          <w:u w:val="single"/>
        </w:rPr>
      </w:pPr>
      <w:r>
        <w:rPr>
          <w:rFonts w:hint="eastAsia" w:ascii="宋体" w:hAnsi="宋体"/>
          <w:szCs w:val="21"/>
        </w:rPr>
        <w:t>采购项目名称:</w:t>
      </w:r>
    </w:p>
    <w:p>
      <w:pPr>
        <w:spacing w:line="500" w:lineRule="exact"/>
        <w:rPr>
          <w:rFonts w:ascii="宋体" w:hAnsi="宋体"/>
          <w:szCs w:val="21"/>
          <w:u w:val="single"/>
        </w:rPr>
      </w:pPr>
      <w:r>
        <w:rPr>
          <w:rFonts w:hint="eastAsia" w:ascii="宋体" w:hAnsi="宋体"/>
          <w:szCs w:val="21"/>
        </w:rPr>
        <w:t>采购项目编号:</w:t>
      </w:r>
    </w:p>
    <w:tbl>
      <w:tblPr>
        <w:tblStyle w:val="17"/>
        <w:tblW w:w="985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1"/>
        <w:gridCol w:w="3013"/>
        <w:gridCol w:w="3159"/>
        <w:gridCol w:w="1571"/>
        <w:gridCol w:w="146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03" w:hRule="atLeast"/>
        </w:trPr>
        <w:tc>
          <w:tcPr>
            <w:tcW w:w="651" w:type="dxa"/>
            <w:vAlign w:val="center"/>
          </w:tcPr>
          <w:p>
            <w:pPr>
              <w:jc w:val="center"/>
            </w:pPr>
            <w:r>
              <w:rPr>
                <w:rFonts w:hint="eastAsia"/>
              </w:rPr>
              <w:t>序号</w:t>
            </w:r>
          </w:p>
        </w:tc>
        <w:tc>
          <w:tcPr>
            <w:tcW w:w="3013" w:type="dxa"/>
            <w:vAlign w:val="center"/>
          </w:tcPr>
          <w:p>
            <w:pPr>
              <w:jc w:val="center"/>
            </w:pPr>
            <w:r>
              <w:rPr>
                <w:rFonts w:hint="eastAsia"/>
              </w:rPr>
              <w:t>询价文件要求</w:t>
            </w:r>
          </w:p>
        </w:tc>
        <w:tc>
          <w:tcPr>
            <w:tcW w:w="3159" w:type="dxa"/>
            <w:vAlign w:val="center"/>
          </w:tcPr>
          <w:p>
            <w:pPr>
              <w:jc w:val="center"/>
            </w:pPr>
            <w:r>
              <w:rPr>
                <w:rFonts w:hint="eastAsia"/>
              </w:rPr>
              <w:t>响应文件具体响应</w:t>
            </w:r>
          </w:p>
        </w:tc>
        <w:tc>
          <w:tcPr>
            <w:tcW w:w="1571" w:type="dxa"/>
            <w:vAlign w:val="center"/>
          </w:tcPr>
          <w:p>
            <w:pPr>
              <w:jc w:val="center"/>
            </w:pPr>
            <w:r>
              <w:rPr>
                <w:rFonts w:hint="eastAsia"/>
              </w:rPr>
              <w:t>响应/偏离</w:t>
            </w:r>
          </w:p>
        </w:tc>
        <w:tc>
          <w:tcPr>
            <w:tcW w:w="1460" w:type="dxa"/>
            <w:vAlign w:val="center"/>
          </w:tcPr>
          <w:p>
            <w:pPr>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r>
              <w:rPr>
                <w:rFonts w:hint="eastAsia"/>
              </w:rPr>
              <w:t>技术/服务部分（采购清单及技术参数）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92" w:hRule="atLeast"/>
        </w:trPr>
        <w:tc>
          <w:tcPr>
            <w:tcW w:w="651" w:type="dxa"/>
            <w:vAlign w:val="center"/>
          </w:tcPr>
          <w:p>
            <w:pPr>
              <w:jc w:val="center"/>
            </w:pPr>
            <w:r>
              <w:rPr>
                <w:rFonts w:hint="eastAsia"/>
              </w:rPr>
              <w:t>1</w:t>
            </w:r>
          </w:p>
        </w:tc>
        <w:tc>
          <w:tcPr>
            <w:tcW w:w="3013" w:type="dxa"/>
            <w:vAlign w:val="center"/>
          </w:tcPr>
          <w:p>
            <w:pPr>
              <w:jc w:val="center"/>
              <w:rPr>
                <w:rFonts w:ascii="宋体" w:hAnsi="宋体"/>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2</w:t>
            </w:r>
          </w:p>
        </w:tc>
        <w:tc>
          <w:tcPr>
            <w:tcW w:w="3013" w:type="dxa"/>
            <w:vAlign w:val="center"/>
          </w:tcPr>
          <w:p>
            <w:pPr>
              <w:tabs>
                <w:tab w:val="left" w:pos="180"/>
                <w:tab w:val="left" w:pos="1620"/>
              </w:tabs>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3</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4</w:t>
            </w:r>
          </w:p>
        </w:tc>
        <w:tc>
          <w:tcPr>
            <w:tcW w:w="3013" w:type="dxa"/>
            <w:vAlign w:val="center"/>
          </w:tcPr>
          <w:p>
            <w:pPr>
              <w:spacing w:line="400" w:lineRule="exact"/>
              <w:jc w:val="center"/>
              <w:rPr>
                <w:rFonts w:ascii="宋体" w:hAnsi="宋体"/>
                <w:szCs w:val="21"/>
              </w:rP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r>
              <w:rPr>
                <w:rFonts w:hint="eastAsia"/>
              </w:rPr>
              <w:t>…</w:t>
            </w:r>
          </w:p>
        </w:tc>
        <w:tc>
          <w:tcPr>
            <w:tcW w:w="3013" w:type="dxa"/>
            <w:vAlign w:val="center"/>
          </w:tcPr>
          <w:p>
            <w:pPr>
              <w:jc w:val="center"/>
            </w:pPr>
          </w:p>
        </w:tc>
        <w:tc>
          <w:tcPr>
            <w:tcW w:w="3159" w:type="dxa"/>
          </w:tcPr>
          <w:p/>
        </w:tc>
        <w:tc>
          <w:tcPr>
            <w:tcW w:w="1571" w:type="dxa"/>
            <w:vAlign w:val="center"/>
          </w:tcPr>
          <w:p>
            <w:pPr>
              <w:jc w:val="center"/>
            </w:pPr>
          </w:p>
        </w:tc>
        <w:tc>
          <w:tcPr>
            <w:tcW w:w="1460"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54" w:type="dxa"/>
            <w:gridSpan w:val="5"/>
            <w:vAlign w:val="center"/>
          </w:tcPr>
          <w:p>
            <w:pPr>
              <w:jc w:val="center"/>
            </w:pPr>
            <w:bookmarkStart w:id="8" w:name="_Toc476258666"/>
            <w:bookmarkStart w:id="9" w:name="_Toc476258667"/>
            <w:r>
              <w:rPr>
                <w:rFonts w:hint="eastAsia"/>
              </w:rPr>
              <w:t>商务部分</w:t>
            </w:r>
            <w:bookmarkEnd w:id="8"/>
            <w:r>
              <w:rPr>
                <w:rFonts w:hint="eastAsia"/>
              </w:rPr>
              <w:t>（商务要求）</w:t>
            </w:r>
            <w:bookmarkEnd w:id="9"/>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0" w:name="_Toc476258668"/>
            <w:r>
              <w:rPr>
                <w:rFonts w:hint="eastAsia"/>
              </w:rPr>
              <w:t>1</w:t>
            </w:r>
            <w:bookmarkEnd w:id="10"/>
          </w:p>
        </w:tc>
        <w:tc>
          <w:tcPr>
            <w:tcW w:w="3013" w:type="dxa"/>
            <w:vAlign w:val="center"/>
          </w:tcPr>
          <w:p>
            <w:pPr>
              <w:tabs>
                <w:tab w:val="left" w:pos="180"/>
                <w:tab w:val="left" w:pos="1620"/>
              </w:tabs>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1" w:name="_Toc476258669"/>
            <w:r>
              <w:rPr>
                <w:rFonts w:hint="eastAsia"/>
              </w:rPr>
              <w:t>2</w:t>
            </w:r>
            <w:bookmarkEnd w:id="11"/>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51" w:type="dxa"/>
            <w:vAlign w:val="center"/>
          </w:tcPr>
          <w:p>
            <w:pPr>
              <w:jc w:val="center"/>
            </w:pPr>
            <w:bookmarkStart w:id="12" w:name="_Toc476258670"/>
            <w:r>
              <w:rPr>
                <w:rFonts w:hint="eastAsia"/>
              </w:rPr>
              <w:t>3</w:t>
            </w:r>
            <w:bookmarkEnd w:id="12"/>
          </w:p>
        </w:tc>
        <w:tc>
          <w:tcPr>
            <w:tcW w:w="3013" w:type="dxa"/>
            <w:vAlign w:val="center"/>
          </w:tcPr>
          <w:p>
            <w:pPr>
              <w:spacing w:line="400" w:lineRule="exact"/>
              <w:jc w:val="center"/>
              <w:rPr>
                <w:rFonts w:ascii="宋体" w:hAnsi="宋体"/>
                <w:szCs w:val="21"/>
              </w:rPr>
            </w:pPr>
          </w:p>
        </w:tc>
        <w:tc>
          <w:tcPr>
            <w:tcW w:w="3159" w:type="dxa"/>
            <w:vAlign w:val="center"/>
          </w:tcPr>
          <w:p/>
        </w:tc>
        <w:tc>
          <w:tcPr>
            <w:tcW w:w="1571" w:type="dxa"/>
            <w:vAlign w:val="center"/>
          </w:tcPr>
          <w:p/>
        </w:tc>
        <w:tc>
          <w:tcPr>
            <w:tcW w:w="1460"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r>
              <w:rPr>
                <w:rFonts w:hint="eastAsia"/>
              </w:rPr>
              <w:t>4</w:t>
            </w:r>
          </w:p>
        </w:tc>
        <w:tc>
          <w:tcPr>
            <w:tcW w:w="3013" w:type="dxa"/>
            <w:vAlign w:val="center"/>
          </w:tcPr>
          <w:p>
            <w:pPr>
              <w:jc w:val="center"/>
              <w:rPr>
                <w:rFonts w:ascii="宋体" w:hAnsi="宋体"/>
                <w:szCs w:val="21"/>
              </w:rPr>
            </w:p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bookmarkStart w:id="13" w:name="_Toc476258671"/>
            <w:r>
              <w:rPr>
                <w:rFonts w:hint="eastAsia"/>
              </w:rPr>
              <w:t>…</w:t>
            </w:r>
            <w:bookmarkEnd w:id="13"/>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51" w:type="dxa"/>
            <w:vAlign w:val="center"/>
          </w:tcPr>
          <w:p>
            <w:pPr>
              <w:jc w:val="center"/>
            </w:pPr>
          </w:p>
        </w:tc>
        <w:tc>
          <w:tcPr>
            <w:tcW w:w="3013" w:type="dxa"/>
            <w:vAlign w:val="center"/>
          </w:tcPr>
          <w:p/>
        </w:tc>
        <w:tc>
          <w:tcPr>
            <w:tcW w:w="3159" w:type="dxa"/>
            <w:vAlign w:val="center"/>
          </w:tcPr>
          <w:p/>
        </w:tc>
        <w:tc>
          <w:tcPr>
            <w:tcW w:w="1571" w:type="dxa"/>
            <w:tcBorders>
              <w:right w:val="single" w:color="auto" w:sz="4" w:space="0"/>
            </w:tcBorders>
            <w:vAlign w:val="center"/>
          </w:tcPr>
          <w:p/>
        </w:tc>
        <w:tc>
          <w:tcPr>
            <w:tcW w:w="1460" w:type="dxa"/>
            <w:tcBorders>
              <w:left w:val="single" w:color="auto" w:sz="4" w:space="0"/>
            </w:tcBorders>
            <w:vAlign w:val="center"/>
          </w:tcPr>
          <w:p/>
        </w:tc>
      </w:tr>
    </w:tbl>
    <w:p>
      <w:pPr>
        <w:adjustRightInd w:val="0"/>
        <w:snapToGrid w:val="0"/>
        <w:spacing w:line="360" w:lineRule="exact"/>
        <w:rPr>
          <w:rFonts w:ascii="宋体" w:hAnsi="宋体"/>
          <w:b/>
          <w:sz w:val="18"/>
          <w:szCs w:val="18"/>
        </w:rPr>
      </w:pPr>
      <w:r>
        <w:rPr>
          <w:rFonts w:hint="eastAsia" w:ascii="宋体" w:hAnsi="宋体"/>
          <w:b/>
          <w:sz w:val="18"/>
          <w:szCs w:val="18"/>
        </w:rPr>
        <w:t>说明：</w:t>
      </w:r>
      <w:r>
        <w:rPr>
          <w:rFonts w:hint="eastAsia" w:hAnsi="宋体"/>
          <w:b/>
          <w:sz w:val="18"/>
          <w:szCs w:val="18"/>
        </w:rPr>
        <w:t>1、应写明询价</w:t>
      </w:r>
      <w:r>
        <w:rPr>
          <w:rFonts w:hint="eastAsia" w:ascii="宋体" w:hAnsi="宋体"/>
          <w:b/>
          <w:sz w:val="18"/>
          <w:szCs w:val="18"/>
        </w:rPr>
        <w:t>响应文件对</w:t>
      </w:r>
      <w:r>
        <w:rPr>
          <w:rFonts w:hint="eastAsia"/>
          <w:b/>
          <w:sz w:val="18"/>
          <w:szCs w:val="18"/>
        </w:rPr>
        <w:t>商务</w:t>
      </w:r>
      <w:r>
        <w:rPr>
          <w:rFonts w:hint="eastAsia" w:hAnsi="宋体"/>
          <w:b/>
          <w:sz w:val="18"/>
          <w:szCs w:val="18"/>
        </w:rPr>
        <w:t>与服务要求的</w:t>
      </w:r>
      <w:r>
        <w:rPr>
          <w:rFonts w:hint="eastAsia" w:ascii="宋体" w:hAnsi="宋体"/>
          <w:b/>
          <w:sz w:val="18"/>
          <w:szCs w:val="18"/>
        </w:rPr>
        <w:t>响应和偏离情况</w:t>
      </w:r>
      <w:r>
        <w:rPr>
          <w:rFonts w:hint="eastAsia"/>
          <w:b/>
          <w:bCs/>
          <w:sz w:val="18"/>
          <w:szCs w:val="18"/>
        </w:rPr>
        <w:t>；</w:t>
      </w:r>
    </w:p>
    <w:p>
      <w:pPr>
        <w:pStyle w:val="10"/>
        <w:spacing w:line="400" w:lineRule="exact"/>
        <w:rPr>
          <w:rFonts w:hAnsi="宋体"/>
          <w:b/>
          <w:sz w:val="18"/>
          <w:szCs w:val="18"/>
        </w:rPr>
      </w:pPr>
      <w:r>
        <w:rPr>
          <w:rFonts w:hint="eastAsia" w:hAnsi="宋体"/>
          <w:b/>
          <w:sz w:val="18"/>
          <w:szCs w:val="18"/>
        </w:rPr>
        <w:t>2、应对照询价通知书“第二章 采购需求”中采购项目技术规格、参数及要求，</w:t>
      </w:r>
      <w:r>
        <w:rPr>
          <w:rFonts w:hint="eastAsia" w:hAnsi="宋体"/>
          <w:b/>
          <w:sz w:val="18"/>
          <w:szCs w:val="18"/>
          <w:highlight w:val="yellow"/>
        </w:rPr>
        <w:t>逐条</w:t>
      </w:r>
      <w:r>
        <w:rPr>
          <w:rFonts w:hint="eastAsia" w:hAnsi="宋体"/>
          <w:b/>
          <w:sz w:val="18"/>
          <w:szCs w:val="18"/>
        </w:rPr>
        <w:t>说明所提供货物和服务已对询价通知书的商务、服务做出了实质性的响应，并申明商务、技术条文的响应和偏离情况。如果仅注明“符合”、“满足”或简单复制询价通知书的要求，将导致响应文件被拒绝。特别对有具体商务、服务参数要求的，供应商必须提供对应的详细应答。</w:t>
      </w:r>
    </w:p>
    <w:p>
      <w:pPr>
        <w:pStyle w:val="10"/>
        <w:spacing w:line="360" w:lineRule="exact"/>
        <w:rPr>
          <w:rFonts w:hAnsi="宋体"/>
        </w:rPr>
      </w:pPr>
    </w:p>
    <w:p>
      <w:pPr>
        <w:pStyle w:val="10"/>
        <w:spacing w:line="500" w:lineRule="exact"/>
        <w:ind w:firstLine="4200" w:firstLineChars="2000"/>
        <w:rPr>
          <w:rFonts w:hAnsi="宋体"/>
          <w:u w:val="single"/>
        </w:rPr>
      </w:pPr>
      <w:r>
        <w:rPr>
          <w:rFonts w:hint="eastAsia" w:hAnsi="宋体"/>
        </w:rPr>
        <w:t>法定代表人或委托代理人（签字或盖章）:</w:t>
      </w:r>
      <w:r>
        <w:rPr>
          <w:rFonts w:hint="eastAsia" w:hAnsi="宋体"/>
          <w:u w:val="single"/>
        </w:rPr>
        <w:t xml:space="preserve">            </w:t>
      </w:r>
    </w:p>
    <w:p>
      <w:pPr>
        <w:spacing w:line="500" w:lineRule="exact"/>
        <w:ind w:firstLine="4200" w:firstLineChars="2000"/>
        <w:rPr>
          <w:rFonts w:ascii="宋体" w:hAnsi="宋体" w:cs="Courier New"/>
          <w:szCs w:val="21"/>
          <w:u w:val="single"/>
        </w:rPr>
      </w:pPr>
      <w:r>
        <w:rPr>
          <w:rFonts w:hint="eastAsia" w:ascii="宋体" w:hAnsi="宋体" w:cs="Courier New"/>
          <w:szCs w:val="21"/>
        </w:rPr>
        <w:t>供应商名称（盖章）：</w:t>
      </w:r>
      <w:r>
        <w:rPr>
          <w:rFonts w:hint="eastAsia" w:ascii="宋体" w:hAnsi="宋体" w:cs="Courier New"/>
          <w:szCs w:val="21"/>
          <w:u w:val="single"/>
        </w:rPr>
        <w:t xml:space="preserve">                     </w:t>
      </w:r>
    </w:p>
    <w:p>
      <w:pPr>
        <w:spacing w:line="480" w:lineRule="exact"/>
        <w:ind w:firstLine="4620" w:firstLineChars="2200"/>
        <w:rPr>
          <w:rFonts w:asciiTheme="majorEastAsia" w:hAnsiTheme="majorEastAsia" w:eastAsiaTheme="majorEastAsia"/>
          <w:bCs/>
          <w:szCs w:val="21"/>
        </w:rPr>
      </w:pPr>
      <w:r>
        <w:rPr>
          <w:rFonts w:hint="eastAsia" w:asciiTheme="majorEastAsia" w:hAnsiTheme="majorEastAsia" w:eastAsiaTheme="majorEastAsia"/>
          <w:bCs/>
          <w:szCs w:val="21"/>
        </w:rPr>
        <w:t xml:space="preserve">日期：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年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月 </w:t>
      </w:r>
      <w:r>
        <w:rPr>
          <w:rFonts w:hint="eastAsia" w:asciiTheme="majorEastAsia" w:hAnsiTheme="majorEastAsia" w:eastAsiaTheme="majorEastAsia"/>
          <w:bCs/>
          <w:szCs w:val="21"/>
          <w:u w:val="single"/>
        </w:rPr>
        <w:t xml:space="preserve">        </w:t>
      </w:r>
      <w:r>
        <w:rPr>
          <w:rFonts w:hint="eastAsia" w:asciiTheme="majorEastAsia" w:hAnsiTheme="majorEastAsia" w:eastAsiaTheme="majorEastAsia"/>
          <w:bCs/>
          <w:szCs w:val="21"/>
        </w:rPr>
        <w:t xml:space="preserve">日 </w:t>
      </w:r>
    </w:p>
    <w:p>
      <w:pPr>
        <w:spacing w:line="520" w:lineRule="exact"/>
        <w:jc w:val="left"/>
        <w:rPr>
          <w:rFonts w:asciiTheme="majorEastAsia" w:hAnsiTheme="majorEastAsia" w:eastAsiaTheme="majorEastAsia"/>
          <w:b/>
          <w:sz w:val="24"/>
        </w:rPr>
      </w:pPr>
      <w:r>
        <w:rPr>
          <w:rFonts w:hint="eastAsia" w:asciiTheme="majorEastAsia" w:hAnsiTheme="majorEastAsia" w:eastAsiaTheme="majorEastAsia"/>
          <w:b/>
          <w:sz w:val="24"/>
        </w:rPr>
        <w:t xml:space="preserve">      </w:t>
      </w:r>
    </w:p>
    <w:p>
      <w:pPr>
        <w:spacing w:line="520" w:lineRule="exact"/>
        <w:jc w:val="left"/>
        <w:rPr>
          <w:rFonts w:ascii="宋体" w:hAnsi="宋体"/>
          <w:b/>
          <w:sz w:val="28"/>
          <w:szCs w:val="28"/>
        </w:rPr>
      </w:pPr>
      <w:r>
        <w:rPr>
          <w:rFonts w:hint="eastAsia" w:ascii="宋体" w:hAnsi="宋体"/>
          <w:b/>
          <w:sz w:val="28"/>
          <w:szCs w:val="28"/>
        </w:rPr>
        <w:t>附件三</w:t>
      </w:r>
    </w:p>
    <w:p>
      <w:pPr>
        <w:spacing w:line="300" w:lineRule="auto"/>
        <w:rPr>
          <w:rFonts w:ascii="宋体" w:hAnsi="宋体"/>
          <w:b/>
          <w:szCs w:val="21"/>
        </w:rPr>
      </w:pPr>
    </w:p>
    <w:p>
      <w:pPr>
        <w:pStyle w:val="10"/>
        <w:spacing w:line="440" w:lineRule="exact"/>
        <w:jc w:val="center"/>
        <w:rPr>
          <w:rFonts w:ascii="方正小标宋简体" w:hAnsi="方正小标宋简体" w:eastAsia="方正小标宋简体" w:cs="方正小标宋简体"/>
          <w:bCs/>
          <w:sz w:val="32"/>
          <w:szCs w:val="32"/>
        </w:rPr>
      </w:pPr>
      <w:r>
        <w:rPr>
          <w:rFonts w:hint="eastAsia" w:hAnsi="宋体" w:cs="Times New Roman"/>
          <w:b/>
          <w:sz w:val="32"/>
          <w:szCs w:val="32"/>
        </w:rPr>
        <w:t>法定代表人身份证明书（格式）</w:t>
      </w:r>
    </w:p>
    <w:p>
      <w:pPr>
        <w:pStyle w:val="10"/>
        <w:spacing w:line="460" w:lineRule="exact"/>
        <w:ind w:firstLine="542" w:firstLineChars="257"/>
        <w:jc w:val="center"/>
        <w:rPr>
          <w:b/>
        </w:rPr>
      </w:pPr>
    </w:p>
    <w:p>
      <w:pPr>
        <w:spacing w:line="500" w:lineRule="exact"/>
        <w:rPr>
          <w:rFonts w:ascii="仿宋" w:hAnsi="仿宋" w:eastAsia="仿宋" w:cs="仿宋"/>
          <w:szCs w:val="21"/>
        </w:rPr>
      </w:pPr>
      <w:r>
        <w:rPr>
          <w:rFonts w:hint="eastAsia" w:ascii="仿宋" w:hAnsi="仿宋" w:eastAsia="仿宋" w:cs="仿宋"/>
          <w:szCs w:val="21"/>
        </w:rPr>
        <w:t>竞 标 人：</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单位性质：</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地    址：</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成立时间：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spacing w:line="500" w:lineRule="exact"/>
        <w:rPr>
          <w:rFonts w:ascii="仿宋" w:hAnsi="仿宋" w:eastAsia="仿宋" w:cs="仿宋"/>
          <w:szCs w:val="21"/>
        </w:rPr>
      </w:pPr>
      <w:r>
        <w:rPr>
          <w:rFonts w:hint="eastAsia" w:ascii="仿宋" w:hAnsi="仿宋" w:eastAsia="仿宋" w:cs="仿宋"/>
          <w:szCs w:val="21"/>
        </w:rPr>
        <w:t>经营期限：</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姓    名：</w:t>
      </w:r>
      <w:r>
        <w:rPr>
          <w:rFonts w:hint="eastAsia" w:ascii="仿宋" w:hAnsi="仿宋" w:eastAsia="仿宋" w:cs="仿宋"/>
          <w:szCs w:val="21"/>
          <w:u w:val="single"/>
        </w:rPr>
        <w:t xml:space="preserve">                          </w:t>
      </w:r>
      <w:r>
        <w:rPr>
          <w:rFonts w:hint="eastAsia" w:ascii="仿宋" w:hAnsi="仿宋" w:eastAsia="仿宋" w:cs="仿宋"/>
          <w:szCs w:val="21"/>
        </w:rPr>
        <w:t>性      别：</w:t>
      </w:r>
      <w:r>
        <w:rPr>
          <w:rFonts w:hint="eastAsia" w:ascii="仿宋" w:hAnsi="仿宋" w:eastAsia="仿宋" w:cs="仿宋"/>
          <w:szCs w:val="21"/>
          <w:u w:val="single"/>
        </w:rPr>
        <w:t xml:space="preserve">                </w:t>
      </w:r>
    </w:p>
    <w:p>
      <w:pPr>
        <w:spacing w:line="500" w:lineRule="exact"/>
        <w:rPr>
          <w:rFonts w:ascii="仿宋" w:hAnsi="仿宋" w:eastAsia="仿宋" w:cs="仿宋"/>
          <w:szCs w:val="21"/>
          <w:u w:val="single"/>
        </w:rPr>
      </w:pPr>
      <w:r>
        <w:rPr>
          <w:rFonts w:hint="eastAsia" w:ascii="仿宋" w:hAnsi="仿宋" w:eastAsia="仿宋" w:cs="仿宋"/>
          <w:szCs w:val="21"/>
        </w:rPr>
        <w:t>年    龄：</w:t>
      </w:r>
      <w:r>
        <w:rPr>
          <w:rFonts w:hint="eastAsia" w:ascii="仿宋" w:hAnsi="仿宋" w:eastAsia="仿宋" w:cs="仿宋"/>
          <w:szCs w:val="21"/>
          <w:u w:val="single"/>
        </w:rPr>
        <w:t xml:space="preserve">                          </w:t>
      </w:r>
      <w:r>
        <w:rPr>
          <w:rFonts w:hint="eastAsia" w:ascii="仿宋" w:hAnsi="仿宋" w:eastAsia="仿宋" w:cs="仿宋"/>
          <w:szCs w:val="21"/>
        </w:rPr>
        <w:t>职      务：</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身份证号码：</w:t>
      </w:r>
      <w:r>
        <w:rPr>
          <w:rFonts w:hint="eastAsia" w:ascii="仿宋" w:hAnsi="仿宋" w:eastAsia="仿宋" w:cs="仿宋"/>
          <w:szCs w:val="21"/>
          <w:u w:val="single"/>
        </w:rPr>
        <w:t xml:space="preserve">                                 </w:t>
      </w:r>
    </w:p>
    <w:p>
      <w:pPr>
        <w:spacing w:line="500" w:lineRule="exact"/>
        <w:rPr>
          <w:rFonts w:ascii="仿宋" w:hAnsi="仿宋" w:eastAsia="仿宋" w:cs="仿宋"/>
          <w:szCs w:val="21"/>
        </w:rPr>
      </w:pPr>
      <w:r>
        <w:rPr>
          <w:rFonts w:hint="eastAsia" w:ascii="仿宋" w:hAnsi="仿宋" w:eastAsia="仿宋" w:cs="仿宋"/>
          <w:szCs w:val="21"/>
        </w:rPr>
        <w:t>系</w:t>
      </w:r>
      <w:r>
        <w:rPr>
          <w:rFonts w:hint="eastAsia" w:ascii="仿宋" w:hAnsi="仿宋" w:eastAsia="仿宋" w:cs="仿宋"/>
          <w:szCs w:val="21"/>
          <w:u w:val="single"/>
        </w:rPr>
        <w:t xml:space="preserve">                                                 </w:t>
      </w:r>
      <w:r>
        <w:rPr>
          <w:rFonts w:hint="eastAsia" w:ascii="仿宋" w:hAnsi="仿宋" w:eastAsia="仿宋" w:cs="仿宋"/>
          <w:szCs w:val="21"/>
        </w:rPr>
        <w:t>（供应商名称）的法定代表人。</w:t>
      </w:r>
    </w:p>
    <w:p>
      <w:pPr>
        <w:pStyle w:val="10"/>
        <w:spacing w:line="460" w:lineRule="exact"/>
        <w:ind w:firstLine="539" w:firstLineChars="257"/>
        <w:rPr>
          <w:rFonts w:ascii="仿宋" w:hAnsi="仿宋" w:eastAsia="仿宋" w:cs="仿宋"/>
        </w:rPr>
      </w:pPr>
      <w:r>
        <w:rPr>
          <w:rFonts w:hint="eastAsia" w:ascii="仿宋" w:hAnsi="仿宋" w:eastAsia="仿宋" w:cs="仿宋"/>
        </w:rPr>
        <w:t>特此证明。</w:t>
      </w:r>
    </w:p>
    <w:p>
      <w:pPr>
        <w:pStyle w:val="10"/>
        <w:spacing w:line="460" w:lineRule="exact"/>
        <w:ind w:firstLine="539" w:firstLineChars="257"/>
        <w:rPr>
          <w:rFonts w:ascii="仿宋" w:hAnsi="仿宋" w:eastAsia="仿宋" w:cs="仿宋"/>
        </w:rPr>
      </w:pPr>
    </w:p>
    <w:p>
      <w:pPr>
        <w:pStyle w:val="10"/>
        <w:spacing w:line="460" w:lineRule="exact"/>
        <w:ind w:firstLine="539" w:firstLineChars="257"/>
        <w:rPr>
          <w:rFonts w:ascii="仿宋" w:hAnsi="仿宋" w:eastAsia="仿宋" w:cs="仿宋"/>
        </w:rPr>
      </w:pPr>
      <w:r>
        <w:rPr>
          <w:rFonts w:hint="eastAsia" w:ascii="仿宋" w:hAnsi="仿宋" w:eastAsia="仿宋" w:cs="仿宋"/>
        </w:rPr>
        <w:t>附：法定代表人有效的身份证正反面复印件，并加盖公章。</w:t>
      </w:r>
    </w:p>
    <w:p>
      <w:pPr>
        <w:pStyle w:val="10"/>
        <w:spacing w:line="460" w:lineRule="exact"/>
        <w:ind w:firstLine="539" w:firstLineChars="257"/>
        <w:rPr>
          <w:rFonts w:ascii="仿宋" w:hAnsi="仿宋" w:eastAsia="仿宋" w:cs="仿宋"/>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pStyle w:val="10"/>
        <w:wordWrap w:val="0"/>
        <w:spacing w:line="460" w:lineRule="exact"/>
        <w:ind w:firstLine="539" w:firstLineChars="257"/>
        <w:jc w:val="right"/>
        <w:rPr>
          <w:rFonts w:ascii="仿宋" w:hAnsi="仿宋" w:eastAsia="仿宋" w:cs="仿宋"/>
        </w:rPr>
      </w:pPr>
      <w:r>
        <w:rPr>
          <w:rFonts w:hint="eastAsia" w:ascii="仿宋" w:hAnsi="仿宋" w:eastAsia="仿宋" w:cs="仿宋"/>
        </w:rPr>
        <w:t>供应商：（盖单位公章）</w:t>
      </w:r>
      <w:r>
        <w:rPr>
          <w:rFonts w:hint="eastAsia" w:ascii="仿宋" w:hAnsi="仿宋" w:eastAsia="仿宋" w:cs="仿宋"/>
          <w:u w:val="single"/>
        </w:rPr>
        <w:t xml:space="preserve">                     </w:t>
      </w:r>
    </w:p>
    <w:p>
      <w:pPr>
        <w:pStyle w:val="10"/>
        <w:spacing w:line="460" w:lineRule="exact"/>
        <w:ind w:firstLine="539" w:firstLineChars="257"/>
        <w:rPr>
          <w:rFonts w:ascii="仿宋" w:hAnsi="仿宋" w:eastAsia="仿宋" w:cs="仿宋"/>
        </w:rPr>
      </w:pPr>
    </w:p>
    <w:p>
      <w:pPr>
        <w:pStyle w:val="10"/>
        <w:spacing w:line="460" w:lineRule="exact"/>
        <w:ind w:firstLine="525" w:firstLineChars="250"/>
        <w:jc w:val="right"/>
        <w:rPr>
          <w:rFonts w:ascii="仿宋" w:hAnsi="仿宋" w:eastAsia="仿宋" w:cs="仿宋"/>
        </w:rPr>
      </w:pPr>
      <w:r>
        <w:rPr>
          <w:rFonts w:hint="eastAsia" w:ascii="仿宋" w:hAnsi="仿宋" w:eastAsia="仿宋" w:cs="仿宋"/>
        </w:rPr>
        <w:t>日期：   年    月    日</w:t>
      </w:r>
    </w:p>
    <w:p>
      <w:pPr>
        <w:pStyle w:val="15"/>
        <w:ind w:left="0" w:leftChars="0" w:firstLine="0" w:firstLineChars="0"/>
        <w:rPr>
          <w:b/>
          <w:bCs/>
        </w:rPr>
      </w:pPr>
      <w:r>
        <w:rPr>
          <w:rFonts w:hint="eastAsia"/>
          <w:b/>
          <w:bCs/>
        </w:rPr>
        <w:t>附件四</w:t>
      </w:r>
    </w:p>
    <w:p>
      <w:pPr>
        <w:adjustRightInd w:val="0"/>
        <w:snapToGrid w:val="0"/>
        <w:spacing w:line="300" w:lineRule="auto"/>
        <w:jc w:val="center"/>
        <w:rPr>
          <w:rFonts w:ascii="宋体" w:hAnsi="宋体"/>
          <w:b/>
          <w:sz w:val="32"/>
          <w:szCs w:val="32"/>
        </w:rPr>
      </w:pPr>
      <w:r>
        <w:rPr>
          <w:rFonts w:hint="eastAsia" w:ascii="宋体" w:hAnsi="宋体"/>
          <w:b/>
          <w:sz w:val="32"/>
          <w:szCs w:val="32"/>
        </w:rPr>
        <w:t>法定代表人授权书</w:t>
      </w:r>
    </w:p>
    <w:p>
      <w:pPr>
        <w:adjustRightInd w:val="0"/>
        <w:snapToGrid w:val="0"/>
        <w:spacing w:line="300" w:lineRule="auto"/>
        <w:rPr>
          <w:rFonts w:ascii="宋体" w:hAnsi="宋体"/>
          <w:szCs w:val="21"/>
          <w:highlight w:val="yellow"/>
        </w:rPr>
      </w:pPr>
    </w:p>
    <w:p>
      <w:pPr>
        <w:snapToGrid w:val="0"/>
        <w:spacing w:before="156" w:beforeLines="50" w:after="50"/>
        <w:rPr>
          <w:rFonts w:ascii="仿宋" w:hAnsi="仿宋" w:eastAsia="仿宋" w:cs="仿宋"/>
          <w:b/>
          <w:bCs/>
          <w:sz w:val="24"/>
          <w:szCs w:val="20"/>
        </w:rPr>
      </w:pPr>
      <w:r>
        <w:rPr>
          <w:rFonts w:hint="eastAsia" w:ascii="仿宋" w:hAnsi="仿宋" w:eastAsia="仿宋" w:cs="仿宋"/>
          <w:bCs/>
          <w:sz w:val="24"/>
        </w:rPr>
        <w:t>致：</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（采购人名称）</w:t>
      </w:r>
      <w:r>
        <w:rPr>
          <w:rFonts w:hint="eastAsia" w:ascii="仿宋" w:hAnsi="仿宋" w:eastAsia="仿宋" w:cs="仿宋"/>
          <w:b/>
          <w:bCs/>
          <w:sz w:val="24"/>
        </w:rPr>
        <w:t xml:space="preserve"> </w:t>
      </w:r>
      <w:r>
        <w:rPr>
          <w:rFonts w:hint="eastAsia" w:ascii="仿宋" w:hAnsi="仿宋" w:eastAsia="仿宋" w:cs="仿宋"/>
          <w:sz w:val="24"/>
        </w:rPr>
        <w:t>：</w:t>
      </w:r>
    </w:p>
    <w:p>
      <w:pPr>
        <w:snapToGrid w:val="0"/>
        <w:spacing w:before="156" w:beforeLines="50" w:after="50"/>
        <w:ind w:firstLine="566" w:firstLineChars="236"/>
        <w:rPr>
          <w:rFonts w:ascii="仿宋" w:hAnsi="仿宋" w:eastAsia="仿宋" w:cs="仿宋"/>
          <w:sz w:val="24"/>
          <w:u w:val="single"/>
        </w:rPr>
      </w:pPr>
      <w:r>
        <w:rPr>
          <w:rFonts w:hint="eastAsia" w:ascii="仿宋" w:hAnsi="仿宋" w:eastAsia="仿宋" w:cs="仿宋"/>
          <w:sz w:val="24"/>
        </w:rPr>
        <w:t xml:space="preserve">我 </w:t>
      </w:r>
      <w:r>
        <w:rPr>
          <w:rFonts w:hint="eastAsia" w:ascii="仿宋" w:hAnsi="仿宋" w:eastAsia="仿宋" w:cs="仿宋"/>
          <w:sz w:val="24"/>
          <w:u w:val="single"/>
        </w:rPr>
        <w:t xml:space="preserve">                </w:t>
      </w:r>
      <w:r>
        <w:rPr>
          <w:rFonts w:hint="eastAsia" w:ascii="仿宋" w:hAnsi="仿宋" w:eastAsia="仿宋" w:cs="仿宋"/>
          <w:sz w:val="24"/>
        </w:rPr>
        <w:t xml:space="preserve">（姓名）系 </w:t>
      </w:r>
      <w:r>
        <w:rPr>
          <w:rFonts w:hint="eastAsia" w:ascii="仿宋" w:hAnsi="仿宋" w:eastAsia="仿宋" w:cs="仿宋"/>
          <w:sz w:val="24"/>
          <w:u w:val="single"/>
        </w:rPr>
        <w:t xml:space="preserve">               </w:t>
      </w:r>
      <w:r>
        <w:rPr>
          <w:rFonts w:hint="eastAsia" w:ascii="仿宋" w:hAnsi="仿宋" w:eastAsia="仿宋" w:cs="仿宋"/>
          <w:sz w:val="24"/>
        </w:rPr>
        <w:t xml:space="preserve">（供应商名称）的法定代表人，现授权委托本单位在职职工 </w:t>
      </w:r>
      <w:r>
        <w:rPr>
          <w:rFonts w:hint="eastAsia" w:ascii="仿宋" w:hAnsi="仿宋" w:eastAsia="仿宋" w:cs="仿宋"/>
          <w:sz w:val="24"/>
          <w:u w:val="single"/>
        </w:rPr>
        <w:t xml:space="preserve">            </w:t>
      </w:r>
      <w:r>
        <w:rPr>
          <w:rFonts w:hint="eastAsia" w:ascii="仿宋" w:hAnsi="仿宋" w:eastAsia="仿宋" w:cs="仿宋"/>
          <w:sz w:val="24"/>
        </w:rPr>
        <w:t>（姓名）以我方的名义参加</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项目的竞标活动，并代表我方全权办理针对上述项目的竞标、开标、评标、签约等具体事务和签署相关文件。</w:t>
      </w:r>
    </w:p>
    <w:p>
      <w:pPr>
        <w:snapToGrid w:val="0"/>
        <w:spacing w:before="156" w:beforeLines="50" w:after="50"/>
        <w:rPr>
          <w:rFonts w:ascii="仿宋" w:hAnsi="仿宋" w:eastAsia="仿宋" w:cs="仿宋"/>
          <w:sz w:val="24"/>
          <w:szCs w:val="20"/>
        </w:rPr>
      </w:pPr>
      <w:r>
        <w:rPr>
          <w:rFonts w:hint="eastAsia" w:ascii="仿宋" w:hAnsi="仿宋" w:eastAsia="仿宋" w:cs="仿宋"/>
          <w:sz w:val="24"/>
        </w:rPr>
        <w:t xml:space="preserve">    我方对被授权人的签字事项负全部责任。</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u w:val="single"/>
        </w:rPr>
        <w:t>在撤销授权的书面通知以前，本授权书一直有效。</w:t>
      </w:r>
      <w:r>
        <w:rPr>
          <w:rFonts w:hint="eastAsia" w:ascii="仿宋" w:hAnsi="仿宋" w:eastAsia="仿宋" w:cs="仿宋"/>
          <w:sz w:val="24"/>
        </w:rPr>
        <w:t>被授权人在授权书有效期内签署的所有文件不因授权的撤销而失效。</w:t>
      </w:r>
    </w:p>
    <w:p>
      <w:pPr>
        <w:snapToGrid w:val="0"/>
        <w:spacing w:before="156" w:beforeLines="50" w:after="50"/>
        <w:ind w:firstLine="480"/>
        <w:rPr>
          <w:rFonts w:ascii="仿宋" w:hAnsi="仿宋" w:eastAsia="仿宋" w:cs="仿宋"/>
          <w:sz w:val="24"/>
        </w:rPr>
      </w:pPr>
      <w:r>
        <w:rPr>
          <w:rFonts w:hint="eastAsia" w:ascii="仿宋" w:hAnsi="仿宋" w:eastAsia="仿宋" w:cs="仿宋"/>
          <w:sz w:val="24"/>
        </w:rPr>
        <w:t>被授权人无转委托权，特此委托。</w:t>
      </w:r>
    </w:p>
    <w:p>
      <w:pPr>
        <w:snapToGrid w:val="0"/>
        <w:spacing w:before="156" w:beforeLines="50" w:after="50"/>
        <w:ind w:firstLine="480"/>
        <w:rPr>
          <w:rFonts w:ascii="仿宋" w:hAnsi="仿宋" w:eastAsia="仿宋" w:cs="仿宋"/>
          <w:sz w:val="24"/>
          <w:szCs w:val="20"/>
        </w:rPr>
      </w:pPr>
      <w:r>
        <w:rPr>
          <w:rFonts w:hint="eastAsia" w:ascii="仿宋" w:hAnsi="仿宋" w:eastAsia="仿宋" w:cs="仿宋"/>
          <w:sz w:val="24"/>
        </w:rPr>
        <w:t>附：法定代表人身份证明书、法定代表人有效的身份证正反面复印件及被授权人有效的身份证正反面复印件。</w:t>
      </w:r>
    </w:p>
    <w:p>
      <w:pPr>
        <w:snapToGrid w:val="0"/>
        <w:spacing w:before="156" w:beforeLines="50" w:after="50"/>
        <w:rPr>
          <w:rFonts w:ascii="仿宋" w:hAnsi="仿宋" w:eastAsia="仿宋" w:cs="仿宋"/>
          <w:sz w:val="24"/>
          <w:szCs w:val="20"/>
        </w:rPr>
      </w:pPr>
    </w:p>
    <w:p>
      <w:pPr>
        <w:snapToGrid w:val="0"/>
        <w:spacing w:before="156" w:beforeLines="50" w:after="50"/>
        <w:rPr>
          <w:rFonts w:ascii="仿宋" w:hAnsi="仿宋" w:eastAsia="仿宋" w:cs="仿宋"/>
          <w:sz w:val="24"/>
          <w:u w:val="single"/>
        </w:rPr>
      </w:pPr>
      <w:r>
        <w:rPr>
          <w:rFonts w:hint="eastAsia" w:ascii="仿宋" w:hAnsi="仿宋" w:eastAsia="仿宋" w:cs="仿宋"/>
          <w:sz w:val="24"/>
        </w:rPr>
        <w:t>被授权人签字：</w:t>
      </w:r>
      <w:r>
        <w:rPr>
          <w:rFonts w:hint="eastAsia" w:ascii="仿宋" w:hAnsi="仿宋" w:eastAsia="仿宋" w:cs="仿宋"/>
          <w:sz w:val="24"/>
          <w:u w:val="single"/>
        </w:rPr>
        <w:t xml:space="preserve">               </w:t>
      </w: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所在部门职务：</w:t>
      </w:r>
      <w:r>
        <w:rPr>
          <w:rFonts w:hint="eastAsia" w:ascii="仿宋" w:hAnsi="仿宋" w:eastAsia="仿宋" w:cs="仿宋"/>
          <w:sz w:val="24"/>
          <w:u w:val="single"/>
        </w:rPr>
        <w:t xml:space="preserve">               </w:t>
      </w:r>
      <w:r>
        <w:rPr>
          <w:rFonts w:hint="eastAsia" w:ascii="仿宋" w:hAnsi="仿宋" w:eastAsia="仿宋" w:cs="仿宋"/>
          <w:sz w:val="24"/>
        </w:rPr>
        <w:t xml:space="preserve">                      职务：</w:t>
      </w:r>
      <w:r>
        <w:rPr>
          <w:rFonts w:hint="eastAsia" w:ascii="仿宋" w:hAnsi="仿宋" w:eastAsia="仿宋" w:cs="仿宋"/>
          <w:sz w:val="24"/>
          <w:u w:val="single"/>
        </w:rPr>
        <w:t xml:space="preserve">                  </w:t>
      </w:r>
    </w:p>
    <w:p>
      <w:pPr>
        <w:snapToGrid w:val="0"/>
        <w:spacing w:before="156" w:beforeLines="50" w:after="50"/>
        <w:rPr>
          <w:rFonts w:ascii="仿宋" w:hAnsi="仿宋" w:eastAsia="仿宋" w:cs="仿宋"/>
          <w:sz w:val="24"/>
          <w:szCs w:val="20"/>
        </w:rPr>
      </w:pPr>
      <w:r>
        <w:rPr>
          <w:rFonts w:hint="eastAsia" w:ascii="仿宋" w:hAnsi="仿宋" w:eastAsia="仿宋" w:cs="仿宋"/>
          <w:sz w:val="24"/>
        </w:rPr>
        <w:t>被授权人身份证号码：</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napToGrid w:val="0"/>
        <w:spacing w:before="156" w:beforeLines="50" w:after="50"/>
        <w:jc w:val="center"/>
        <w:rPr>
          <w:rFonts w:ascii="仿宋" w:hAnsi="仿宋" w:eastAsia="仿宋" w:cs="仿宋"/>
          <w:sz w:val="24"/>
          <w:szCs w:val="20"/>
        </w:rPr>
      </w:pPr>
      <w:r>
        <w:rPr>
          <w:rFonts w:hint="eastAsia" w:ascii="仿宋" w:hAnsi="仿宋" w:eastAsia="仿宋" w:cs="仿宋"/>
          <w:sz w:val="24"/>
        </w:rPr>
        <w:t xml:space="preserve">                                                供应商公章：</w:t>
      </w:r>
    </w:p>
    <w:p>
      <w:pPr>
        <w:autoSpaceDE w:val="0"/>
        <w:autoSpaceDN w:val="0"/>
        <w:spacing w:line="300" w:lineRule="auto"/>
        <w:ind w:left="480" w:hanging="480"/>
        <w:rPr>
          <w:rFonts w:ascii="仿宋" w:hAnsi="仿宋" w:eastAsia="仿宋" w:cs="仿宋"/>
          <w:szCs w:val="21"/>
        </w:rPr>
      </w:pPr>
      <w:r>
        <w:rPr>
          <w:rFonts w:hint="eastAsia" w:ascii="仿宋" w:hAnsi="仿宋" w:eastAsia="仿宋" w:cs="仿宋"/>
          <w:sz w:val="24"/>
        </w:rPr>
        <w:t xml:space="preserve">                                              年    月    日</w:t>
      </w:r>
    </w:p>
    <w:p>
      <w:pPr>
        <w:autoSpaceDE w:val="0"/>
        <w:autoSpaceDN w:val="0"/>
        <w:spacing w:line="300" w:lineRule="auto"/>
        <w:ind w:left="480" w:hanging="480"/>
        <w:rPr>
          <w:rFonts w:ascii="宋体" w:hAnsi="宋体"/>
          <w:szCs w:val="21"/>
          <w:highlight w:val="yellow"/>
        </w:rPr>
      </w:pPr>
    </w:p>
    <w:p>
      <w:pPr>
        <w:autoSpaceDE w:val="0"/>
        <w:autoSpaceDN w:val="0"/>
        <w:spacing w:line="300" w:lineRule="auto"/>
        <w:ind w:left="480" w:hanging="480"/>
        <w:rPr>
          <w:rFonts w:ascii="宋体" w:hAnsi="宋体"/>
          <w:szCs w:val="21"/>
          <w:highlight w:val="yellow"/>
        </w:rPr>
      </w:pPr>
    </w:p>
    <w:tbl>
      <w:tblPr>
        <w:tblStyle w:val="17"/>
        <w:tblW w:w="0" w:type="auto"/>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8760" w:type="dxa"/>
          </w:tcPr>
          <w:p>
            <w:pPr>
              <w:pStyle w:val="10"/>
              <w:spacing w:before="120" w:line="360" w:lineRule="auto"/>
              <w:rPr>
                <w:rFonts w:ascii="仿宋" w:hAnsi="仿宋" w:eastAsia="仿宋" w:cs="仿宋"/>
                <w:b/>
                <w:bCs/>
                <w:sz w:val="24"/>
                <w:szCs w:val="24"/>
              </w:rPr>
            </w:pPr>
            <w:r>
              <w:rPr>
                <w:rFonts w:hint="eastAsia" w:ascii="仿宋" w:hAnsi="仿宋" w:eastAsia="仿宋" w:cs="仿宋"/>
                <w:b/>
                <w:bCs/>
                <w:sz w:val="24"/>
                <w:szCs w:val="24"/>
              </w:rPr>
              <w:t>附法定代表人以及被授权人身份证正反面复印件</w:t>
            </w: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p>
            <w:pPr>
              <w:pStyle w:val="10"/>
              <w:spacing w:before="120" w:line="360" w:lineRule="auto"/>
              <w:ind w:firstLine="420"/>
              <w:rPr>
                <w:rFonts w:hAnsi="宋体"/>
              </w:rPr>
            </w:pPr>
          </w:p>
        </w:tc>
      </w:tr>
    </w:tbl>
    <w:p>
      <w:pPr>
        <w:wordWrap w:val="0"/>
        <w:spacing w:line="500" w:lineRule="exact"/>
        <w:rPr>
          <w:rFonts w:asciiTheme="majorEastAsia" w:hAnsiTheme="majorEastAsia" w:eastAsiaTheme="majorEastAsia"/>
          <w:sz w:val="28"/>
        </w:rPr>
      </w:pPr>
      <w:r>
        <w:rPr>
          <w:rFonts w:ascii="宋体" w:hAnsi="宋体"/>
          <w:b/>
          <w:sz w:val="24"/>
          <w:highlight w:val="yellow"/>
        </w:rPr>
        <w:br w:type="page"/>
      </w:r>
      <w:r>
        <w:rPr>
          <w:rFonts w:hint="eastAsia" w:ascii="宋体" w:hAnsi="宋体" w:cs="宋体"/>
          <w:b/>
          <w:bCs/>
          <w:sz w:val="28"/>
          <w:szCs w:val="28"/>
        </w:rPr>
        <w:t>附件五</w:t>
      </w:r>
    </w:p>
    <w:p>
      <w:pPr>
        <w:rPr>
          <w:rFonts w:ascii="宋体" w:hAnsi="宋体" w:cs="宋体"/>
          <w:sz w:val="32"/>
          <w:szCs w:val="32"/>
        </w:rPr>
      </w:pPr>
      <w:r>
        <w:rPr>
          <w:rFonts w:hint="eastAsia" w:ascii="宋体" w:hAnsi="宋体" w:cs="宋体"/>
          <w:b/>
          <w:bCs/>
          <w:sz w:val="32"/>
          <w:szCs w:val="32"/>
        </w:rPr>
        <w:t>有效的主体资格证明文件复印件：</w:t>
      </w:r>
    </w:p>
    <w:p>
      <w:pPr>
        <w:rPr>
          <w:rFonts w:ascii="黑体" w:hAnsi="黑体" w:eastAsia="黑体" w:cs="方正小标宋简体"/>
          <w:sz w:val="32"/>
          <w:szCs w:val="44"/>
        </w:rPr>
      </w:pPr>
      <w:r>
        <w:rPr>
          <w:rFonts w:hint="eastAsia" w:ascii="宋体" w:hAnsi="宋体" w:cs="宋体"/>
          <w:sz w:val="24"/>
        </w:rPr>
        <w:t>①供应商有效的“主体资格证明文件”复印件（如营业执照、事业单位法人证书、执业许可证、自然人身份证等）；</w:t>
      </w:r>
      <w:r>
        <w:rPr>
          <w:rFonts w:hint="eastAsia" w:ascii="宋体" w:hAnsi="宋体" w:cs="宋体"/>
          <w:b/>
          <w:bCs/>
          <w:sz w:val="24"/>
          <w:highlight w:val="yellow"/>
        </w:rPr>
        <w:t>[必须提供]</w:t>
      </w:r>
      <w:r>
        <w:rPr>
          <w:rFonts w:hint="eastAsia" w:ascii="宋体" w:hAnsi="宋体" w:cs="宋体"/>
          <w:sz w:val="24"/>
        </w:rPr>
        <w:t xml:space="preserve"> </w:t>
      </w:r>
      <w:r>
        <w:rPr>
          <w:rFonts w:ascii="黑体" w:hAnsi="黑体" w:eastAsia="黑体" w:cs="方正小标宋简体"/>
          <w:sz w:val="32"/>
          <w:szCs w:val="44"/>
        </w:rPr>
        <w:br w:type="page"/>
      </w:r>
    </w:p>
    <w:p>
      <w:pPr>
        <w:autoSpaceDE w:val="0"/>
        <w:autoSpaceDN w:val="0"/>
        <w:spacing w:line="300" w:lineRule="auto"/>
        <w:rPr>
          <w:rFonts w:ascii="宋体" w:hAnsi="宋体"/>
          <w:b/>
          <w:sz w:val="28"/>
          <w:szCs w:val="28"/>
        </w:rPr>
      </w:pPr>
      <w:r>
        <w:rPr>
          <w:rFonts w:hint="eastAsia" w:ascii="宋体" w:hAnsi="宋体"/>
          <w:b/>
          <w:sz w:val="28"/>
          <w:szCs w:val="28"/>
        </w:rPr>
        <w:t>附件六</w:t>
      </w:r>
    </w:p>
    <w:p>
      <w:pPr>
        <w:pStyle w:val="15"/>
        <w:ind w:left="980" w:hanging="560"/>
      </w:pPr>
    </w:p>
    <w:p>
      <w:pPr>
        <w:jc w:val="center"/>
        <w:rPr>
          <w:rFonts w:ascii="宋体" w:hAnsi="宋体" w:cs="宋体"/>
          <w:b/>
          <w:bCs/>
          <w:sz w:val="32"/>
          <w:szCs w:val="32"/>
        </w:rPr>
      </w:pPr>
      <w:r>
        <w:rPr>
          <w:rFonts w:hint="eastAsia" w:ascii="宋体" w:hAnsi="宋体" w:cs="宋体"/>
          <w:b/>
          <w:bCs/>
          <w:sz w:val="32"/>
          <w:szCs w:val="32"/>
        </w:rPr>
        <w:t>供应商信用证明材料</w:t>
      </w:r>
    </w:p>
    <w:p>
      <w:pPr>
        <w:pStyle w:val="73"/>
        <w:numPr>
          <w:ilvl w:val="0"/>
          <w:numId w:val="1"/>
        </w:numPr>
        <w:rPr>
          <w:rFonts w:ascii="宋体" w:hAnsi="宋体" w:cs="宋体"/>
          <w:bCs/>
          <w:sz w:val="24"/>
        </w:rPr>
      </w:pPr>
      <w:r>
        <w:rPr>
          <w:rFonts w:hint="eastAsia" w:ascii="宋体" w:hAnsi="宋体" w:cs="宋体"/>
          <w:bCs/>
          <w:sz w:val="24"/>
        </w:rPr>
        <w:t>参加采购活动前三年内在经营活动中没有重大违法记录和不良信用记录的书面声明</w:t>
      </w:r>
      <w:r>
        <w:rPr>
          <w:rFonts w:hint="eastAsia" w:ascii="宋体" w:hAnsi="宋体" w:cs="宋体"/>
          <w:b/>
          <w:sz w:val="24"/>
        </w:rPr>
        <w:t>[</w:t>
      </w:r>
      <w:r>
        <w:rPr>
          <w:rFonts w:hint="eastAsia" w:ascii="宋体" w:hAnsi="宋体" w:cs="宋体"/>
          <w:b/>
          <w:sz w:val="24"/>
          <w:highlight w:val="yellow"/>
        </w:rPr>
        <w:t>格式自拟，必须提供</w:t>
      </w:r>
      <w:r>
        <w:rPr>
          <w:rFonts w:hint="eastAsia" w:ascii="宋体" w:hAnsi="宋体" w:cs="宋体"/>
          <w:b/>
          <w:sz w:val="24"/>
        </w:rPr>
        <w:t>]</w:t>
      </w:r>
    </w:p>
    <w:p>
      <w:pPr>
        <w:pStyle w:val="73"/>
        <w:numPr>
          <w:ilvl w:val="0"/>
          <w:numId w:val="1"/>
        </w:numPr>
        <w:rPr>
          <w:rFonts w:ascii="宋体" w:hAnsi="宋体" w:cs="宋体"/>
          <w:b/>
          <w:sz w:val="24"/>
        </w:rPr>
      </w:pPr>
      <w:r>
        <w:rPr>
          <w:rFonts w:hint="eastAsia" w:ascii="宋体" w:hAnsi="宋体" w:cs="宋体"/>
          <w:bCs/>
          <w:sz w:val="24"/>
        </w:rPr>
        <w:t>信用中国网站截图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snapToGrid w:val="0"/>
        <w:spacing w:line="400" w:lineRule="exact"/>
        <w:rPr>
          <w:rFonts w:ascii="黑体" w:hAnsi="黑体" w:eastAsia="黑体" w:cs="方正小标宋简体"/>
          <w:sz w:val="32"/>
          <w:szCs w:val="44"/>
        </w:rPr>
      </w:pPr>
      <w:r>
        <w:rPr>
          <w:rFonts w:hint="eastAsia" w:ascii="宋体" w:hAnsi="宋体" w:cs="宋体"/>
          <w:bCs/>
          <w:sz w:val="24"/>
        </w:rPr>
        <w:t>3.中国政府采购网截图</w:t>
      </w:r>
      <w:r>
        <w:rPr>
          <w:rFonts w:hint="eastAsia" w:ascii="宋体" w:hAnsi="宋体" w:cs="宋体"/>
          <w:b/>
          <w:sz w:val="24"/>
        </w:rPr>
        <w:t>[</w:t>
      </w:r>
      <w:r>
        <w:rPr>
          <w:rFonts w:hint="eastAsia" w:ascii="宋体" w:hAnsi="宋体" w:cs="宋体"/>
          <w:b/>
          <w:sz w:val="24"/>
          <w:highlight w:val="yellow"/>
        </w:rPr>
        <w:t>必须提供</w:t>
      </w:r>
      <w:r>
        <w:rPr>
          <w:rFonts w:hint="eastAsia" w:ascii="宋体" w:hAnsi="宋体" w:cs="宋体"/>
          <w:b/>
          <w:sz w:val="24"/>
        </w:rPr>
        <w:t>]</w:t>
      </w:r>
    </w:p>
    <w:p>
      <w:pPr>
        <w:jc w:val="left"/>
        <w:rPr>
          <w:rFonts w:asciiTheme="majorEastAsia" w:hAnsiTheme="majorEastAsia" w:eastAsiaTheme="majorEastAsia"/>
          <w:b/>
          <w:sz w:val="32"/>
          <w:szCs w:val="32"/>
        </w:rPr>
      </w:pPr>
      <w:bookmarkStart w:id="14" w:name="_Toc42077370"/>
      <w:r>
        <w:rPr>
          <w:rFonts w:hint="eastAsia" w:asciiTheme="majorEastAsia" w:hAnsiTheme="majorEastAsia" w:eastAsiaTheme="majorEastAsia"/>
          <w:b/>
          <w:sz w:val="32"/>
          <w:szCs w:val="32"/>
        </w:rPr>
        <w:br w:type="page"/>
      </w:r>
    </w:p>
    <w:p>
      <w:pPr>
        <w:pStyle w:val="2"/>
        <w:spacing w:line="360" w:lineRule="exact"/>
        <w:ind w:right="960" w:firstLine="2400" w:firstLineChars="600"/>
        <w:jc w:val="left"/>
        <w:rPr>
          <w:b w:val="0"/>
          <w:bCs/>
          <w:sz w:val="40"/>
          <w:szCs w:val="22"/>
        </w:rPr>
      </w:pPr>
      <w:bookmarkStart w:id="15" w:name="_Toc24643"/>
      <w:r>
        <w:rPr>
          <w:rFonts w:hint="eastAsia"/>
          <w:b w:val="0"/>
          <w:bCs/>
          <w:sz w:val="40"/>
          <w:szCs w:val="22"/>
        </w:rPr>
        <w:t>第五章</w:t>
      </w:r>
      <w:r>
        <w:rPr>
          <w:b w:val="0"/>
          <w:bCs/>
          <w:sz w:val="40"/>
          <w:szCs w:val="22"/>
        </w:rPr>
        <w:t xml:space="preserve"> </w:t>
      </w:r>
      <w:r>
        <w:rPr>
          <w:rFonts w:hint="eastAsia"/>
          <w:b w:val="0"/>
          <w:bCs/>
          <w:sz w:val="40"/>
          <w:szCs w:val="22"/>
        </w:rPr>
        <w:t>合同主要条款</w:t>
      </w:r>
      <w:bookmarkEnd w:id="14"/>
      <w:bookmarkEnd w:id="15"/>
    </w:p>
    <w:p>
      <w:pPr>
        <w:spacing w:line="360" w:lineRule="exact"/>
        <w:ind w:right="960"/>
        <w:jc w:val="center"/>
        <w:rPr>
          <w:rFonts w:asciiTheme="majorEastAsia" w:hAnsiTheme="majorEastAsia" w:eastAsiaTheme="majorEastAsia"/>
          <w:b/>
          <w:sz w:val="32"/>
          <w:szCs w:val="32"/>
        </w:rPr>
      </w:pPr>
    </w:p>
    <w:p>
      <w:pPr>
        <w:pStyle w:val="3"/>
        <w:jc w:val="center"/>
        <w:rPr>
          <w:sz w:val="40"/>
        </w:rPr>
      </w:pPr>
      <w:r>
        <w:rPr>
          <w:rFonts w:hint="eastAsia"/>
          <w:sz w:val="40"/>
        </w:rPr>
        <w:t>广西工商职业技术学院购买无人机设备项目</w:t>
      </w:r>
    </w:p>
    <w:p/>
    <w:p>
      <w:pPr>
        <w:spacing w:line="500" w:lineRule="exact"/>
        <w:jc w:val="center"/>
        <w:rPr>
          <w:rFonts w:ascii="宋体" w:hAnsi="宋体" w:cs="宋体"/>
          <w:b/>
          <w:bCs/>
          <w:sz w:val="44"/>
          <w:szCs w:val="52"/>
        </w:rPr>
      </w:pPr>
      <w:bookmarkStart w:id="16" w:name="_Toc15562802"/>
      <w:r>
        <w:rPr>
          <w:rFonts w:hint="eastAsia" w:ascii="宋体" w:hAnsi="宋体" w:cs="宋体"/>
          <w:b/>
          <w:bCs/>
          <w:sz w:val="44"/>
          <w:szCs w:val="52"/>
        </w:rPr>
        <w:t>采购合同</w:t>
      </w:r>
    </w:p>
    <w:p>
      <w:pPr>
        <w:spacing w:line="500" w:lineRule="exact"/>
        <w:rPr>
          <w:rFonts w:ascii="宋体" w:hAnsi="宋体" w:cs="宋体"/>
          <w:b/>
          <w:sz w:val="36"/>
          <w:szCs w:val="36"/>
        </w:rPr>
      </w:pPr>
    </w:p>
    <w:bookmarkEnd w:id="16"/>
    <w:p>
      <w:pPr>
        <w:snapToGrid w:val="0"/>
        <w:spacing w:before="120" w:line="360" w:lineRule="auto"/>
        <w:rPr>
          <w:rFonts w:ascii="宋体" w:hAnsi="宋体" w:cs="宋体"/>
          <w:szCs w:val="21"/>
        </w:rPr>
      </w:pPr>
      <w:r>
        <w:rPr>
          <w:rFonts w:hint="eastAsia" w:ascii="宋体" w:hAnsi="宋体" w:cs="宋体"/>
          <w:bCs/>
          <w:szCs w:val="21"/>
        </w:rPr>
        <w:t>合同编号：</w:t>
      </w:r>
    </w:p>
    <w:p>
      <w:pPr>
        <w:snapToGrid w:val="0"/>
        <w:spacing w:line="460" w:lineRule="exact"/>
        <w:rPr>
          <w:rFonts w:ascii="宋体" w:hAnsi="宋体" w:cs="宋体"/>
          <w:szCs w:val="21"/>
          <w:u w:val="single"/>
        </w:rPr>
      </w:pPr>
      <w:r>
        <w:rPr>
          <w:rFonts w:hint="eastAsia" w:ascii="宋体" w:hAnsi="宋体" w:cs="宋体"/>
          <w:szCs w:val="21"/>
        </w:rPr>
        <w:t>采购单位（甲方）</w:t>
      </w:r>
      <w:r>
        <w:rPr>
          <w:rFonts w:hint="eastAsia" w:ascii="宋体" w:hAnsi="宋体" w:cs="宋体"/>
          <w:szCs w:val="21"/>
          <w:u w:val="single"/>
        </w:rPr>
        <w:t xml:space="preserve">                        </w:t>
      </w:r>
      <w:r>
        <w:rPr>
          <w:rFonts w:hint="eastAsia" w:ascii="宋体" w:hAnsi="宋体" w:cs="宋体"/>
          <w:szCs w:val="21"/>
        </w:rPr>
        <w:t xml:space="preserve">     采购计划号：</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中标（成交）人（乙方）</w:t>
      </w:r>
      <w:r>
        <w:rPr>
          <w:rFonts w:hint="eastAsia" w:ascii="宋体" w:hAnsi="宋体" w:cs="宋体"/>
          <w:szCs w:val="21"/>
          <w:u w:val="single"/>
        </w:rPr>
        <w:t xml:space="preserve">                          </w:t>
      </w:r>
      <w:r>
        <w:rPr>
          <w:rFonts w:hint="eastAsia" w:ascii="宋体" w:hAnsi="宋体" w:cs="宋体"/>
          <w:szCs w:val="21"/>
        </w:rPr>
        <w:t xml:space="preserve">     项目名称 ：</w:t>
      </w:r>
      <w:r>
        <w:rPr>
          <w:rFonts w:hint="eastAsia" w:ascii="宋体" w:hAnsi="宋体" w:cs="宋体"/>
          <w:szCs w:val="21"/>
          <w:u w:val="single"/>
        </w:rPr>
        <w:t xml:space="preserve">                            </w:t>
      </w:r>
    </w:p>
    <w:p>
      <w:pPr>
        <w:snapToGrid w:val="0"/>
        <w:spacing w:line="460" w:lineRule="exact"/>
        <w:rPr>
          <w:rFonts w:ascii="宋体" w:hAnsi="宋体" w:cs="宋体"/>
          <w:szCs w:val="21"/>
          <w:u w:val="single"/>
        </w:rPr>
      </w:pPr>
      <w:r>
        <w:rPr>
          <w:rFonts w:hint="eastAsia" w:ascii="宋体" w:hAnsi="宋体" w:cs="宋体"/>
          <w:szCs w:val="21"/>
        </w:rPr>
        <w:t>签  订  地  点</w:t>
      </w:r>
      <w:r>
        <w:rPr>
          <w:rFonts w:hint="eastAsia" w:ascii="宋体" w:hAnsi="宋体" w:cs="宋体"/>
          <w:szCs w:val="21"/>
          <w:u w:val="single"/>
        </w:rPr>
        <w:t xml:space="preserve">                           </w:t>
      </w:r>
      <w:r>
        <w:rPr>
          <w:rFonts w:hint="eastAsia" w:ascii="宋体" w:hAnsi="宋体" w:cs="宋体"/>
          <w:szCs w:val="21"/>
        </w:rPr>
        <w:t xml:space="preserve">     签 订 时 间</w:t>
      </w:r>
      <w:r>
        <w:rPr>
          <w:rFonts w:hint="eastAsia" w:ascii="宋体" w:hAnsi="宋体" w:cs="宋体"/>
          <w:szCs w:val="21"/>
          <w:u w:val="single"/>
        </w:rPr>
        <w:t xml:space="preserve">                           </w:t>
      </w:r>
    </w:p>
    <w:p>
      <w:pPr>
        <w:snapToGrid w:val="0"/>
        <w:spacing w:line="460" w:lineRule="exact"/>
        <w:ind w:firstLine="420" w:firstLineChars="200"/>
        <w:rPr>
          <w:rFonts w:ascii="宋体" w:hAnsi="宋体" w:cs="宋体"/>
          <w:szCs w:val="21"/>
        </w:rPr>
      </w:pPr>
      <w:r>
        <w:rPr>
          <w:rFonts w:hint="eastAsia" w:ascii="宋体" w:hAnsi="宋体" w:cs="宋体"/>
          <w:szCs w:val="21"/>
        </w:rPr>
        <w:t>根据《中华人民共和国民法典》等法律、法规规定，按照招投标文件（采购文件）规定条款和中标（成交）供应商承诺，甲乙双方签订本合同。</w:t>
      </w:r>
    </w:p>
    <w:p>
      <w:pPr>
        <w:snapToGrid w:val="0"/>
        <w:spacing w:line="460" w:lineRule="exact"/>
        <w:ind w:firstLine="422" w:firstLineChars="200"/>
        <w:rPr>
          <w:rFonts w:ascii="宋体" w:hAnsi="宋体" w:cs="宋体"/>
          <w:b/>
          <w:szCs w:val="21"/>
        </w:rPr>
      </w:pPr>
      <w:r>
        <w:rPr>
          <w:rFonts w:hint="eastAsia" w:ascii="宋体" w:hAnsi="宋体" w:cs="宋体"/>
          <w:b/>
          <w:szCs w:val="21"/>
        </w:rPr>
        <w:t>第一条　合同标的</w:t>
      </w:r>
    </w:p>
    <w:p>
      <w:pPr>
        <w:snapToGrid w:val="0"/>
        <w:spacing w:line="460" w:lineRule="exact"/>
        <w:ind w:firstLine="420" w:firstLineChars="200"/>
        <w:rPr>
          <w:rFonts w:ascii="宋体" w:hAnsi="宋体" w:cs="宋体"/>
          <w:szCs w:val="21"/>
        </w:rPr>
      </w:pPr>
      <w:r>
        <w:rPr>
          <w:rFonts w:hint="eastAsia" w:ascii="宋体" w:hAnsi="宋体" w:cs="宋体"/>
          <w:szCs w:val="21"/>
        </w:rPr>
        <w:t>1、服务内容一览表</w:t>
      </w:r>
    </w:p>
    <w:tbl>
      <w:tblPr>
        <w:tblStyle w:val="17"/>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731"/>
        <w:gridCol w:w="2506"/>
        <w:gridCol w:w="850"/>
        <w:gridCol w:w="760"/>
        <w:gridCol w:w="1275"/>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20" w:hRule="atLeast"/>
          <w:jc w:val="center"/>
        </w:trPr>
        <w:tc>
          <w:tcPr>
            <w:tcW w:w="636" w:type="dxa"/>
            <w:vAlign w:val="center"/>
          </w:tcPr>
          <w:p>
            <w:pPr>
              <w:snapToGrid w:val="0"/>
              <w:spacing w:line="460" w:lineRule="exact"/>
              <w:jc w:val="center"/>
              <w:rPr>
                <w:rFonts w:ascii="宋体" w:hAnsi="宋体" w:cs="宋体"/>
                <w:b/>
                <w:szCs w:val="21"/>
              </w:rPr>
            </w:pPr>
            <w:r>
              <w:rPr>
                <w:rFonts w:hint="eastAsia" w:ascii="宋体" w:hAnsi="宋体" w:cs="宋体"/>
                <w:b/>
                <w:szCs w:val="21"/>
              </w:rPr>
              <w:t>序号</w:t>
            </w:r>
          </w:p>
        </w:tc>
        <w:tc>
          <w:tcPr>
            <w:tcW w:w="1731" w:type="dxa"/>
            <w:vAlign w:val="center"/>
          </w:tcPr>
          <w:p>
            <w:pPr>
              <w:snapToGrid w:val="0"/>
              <w:spacing w:line="460" w:lineRule="exact"/>
              <w:jc w:val="center"/>
              <w:rPr>
                <w:rFonts w:ascii="宋体" w:hAnsi="宋体" w:cs="宋体"/>
                <w:b/>
                <w:szCs w:val="21"/>
              </w:rPr>
            </w:pPr>
            <w:r>
              <w:rPr>
                <w:rFonts w:hint="eastAsia" w:ascii="宋体" w:hAnsi="宋体" w:cs="宋体"/>
                <w:b/>
                <w:szCs w:val="21"/>
              </w:rPr>
              <w:t>采购名称</w:t>
            </w:r>
          </w:p>
        </w:tc>
        <w:tc>
          <w:tcPr>
            <w:tcW w:w="2506" w:type="dxa"/>
            <w:vAlign w:val="center"/>
          </w:tcPr>
          <w:p>
            <w:pPr>
              <w:snapToGrid w:val="0"/>
              <w:spacing w:line="460" w:lineRule="exact"/>
              <w:jc w:val="center"/>
              <w:rPr>
                <w:rFonts w:ascii="宋体" w:hAnsi="宋体" w:cs="宋体"/>
                <w:b/>
                <w:szCs w:val="21"/>
              </w:rPr>
            </w:pPr>
            <w:r>
              <w:rPr>
                <w:rFonts w:hint="eastAsia" w:ascii="宋体" w:hAnsi="宋体" w:cs="宋体"/>
                <w:b/>
                <w:szCs w:val="21"/>
              </w:rPr>
              <w:t>服务内容</w:t>
            </w:r>
          </w:p>
        </w:tc>
        <w:tc>
          <w:tcPr>
            <w:tcW w:w="850" w:type="dxa"/>
            <w:vAlign w:val="center"/>
          </w:tcPr>
          <w:p>
            <w:pPr>
              <w:snapToGrid w:val="0"/>
              <w:spacing w:line="460" w:lineRule="exact"/>
              <w:jc w:val="center"/>
              <w:rPr>
                <w:rFonts w:ascii="宋体" w:hAnsi="宋体" w:cs="宋体"/>
                <w:b/>
                <w:szCs w:val="21"/>
              </w:rPr>
            </w:pPr>
            <w:r>
              <w:rPr>
                <w:rFonts w:hint="eastAsia" w:ascii="宋体" w:hAnsi="宋体" w:cs="宋体"/>
                <w:b/>
                <w:szCs w:val="21"/>
              </w:rPr>
              <w:t>数量</w:t>
            </w:r>
          </w:p>
        </w:tc>
        <w:tc>
          <w:tcPr>
            <w:tcW w:w="760" w:type="dxa"/>
            <w:vAlign w:val="center"/>
          </w:tcPr>
          <w:p>
            <w:pPr>
              <w:snapToGrid w:val="0"/>
              <w:spacing w:line="460" w:lineRule="exact"/>
              <w:jc w:val="center"/>
              <w:rPr>
                <w:rFonts w:ascii="宋体" w:hAnsi="宋体" w:cs="宋体"/>
                <w:b/>
                <w:szCs w:val="21"/>
              </w:rPr>
            </w:pPr>
            <w:r>
              <w:rPr>
                <w:rFonts w:hint="eastAsia" w:ascii="宋体" w:hAnsi="宋体" w:cs="宋体"/>
                <w:b/>
                <w:szCs w:val="21"/>
              </w:rPr>
              <w:t>单位</w:t>
            </w:r>
          </w:p>
        </w:tc>
        <w:tc>
          <w:tcPr>
            <w:tcW w:w="1275" w:type="dxa"/>
            <w:vAlign w:val="center"/>
          </w:tcPr>
          <w:p>
            <w:pPr>
              <w:snapToGrid w:val="0"/>
              <w:spacing w:line="460" w:lineRule="exact"/>
              <w:jc w:val="center"/>
              <w:rPr>
                <w:rFonts w:ascii="宋体" w:hAnsi="宋体" w:cs="宋体"/>
                <w:b/>
                <w:szCs w:val="21"/>
              </w:rPr>
            </w:pPr>
            <w:r>
              <w:rPr>
                <w:rFonts w:hint="eastAsia" w:ascii="宋体" w:hAnsi="宋体" w:cs="宋体"/>
                <w:b/>
                <w:szCs w:val="21"/>
              </w:rPr>
              <w:t>单价（元）</w:t>
            </w:r>
          </w:p>
        </w:tc>
        <w:tc>
          <w:tcPr>
            <w:tcW w:w="1295" w:type="dxa"/>
            <w:vAlign w:val="center"/>
          </w:tcPr>
          <w:p>
            <w:pPr>
              <w:snapToGrid w:val="0"/>
              <w:spacing w:line="460" w:lineRule="exact"/>
              <w:jc w:val="center"/>
              <w:rPr>
                <w:rFonts w:ascii="宋体" w:hAnsi="宋体" w:cs="宋体"/>
                <w:b/>
                <w:szCs w:val="21"/>
              </w:rPr>
            </w:pPr>
            <w:r>
              <w:rPr>
                <w:rFonts w:hint="eastAsia" w:ascii="宋体" w:hAnsi="宋体" w:cs="宋体"/>
                <w:b/>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1</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36" w:type="dxa"/>
            <w:vAlign w:val="center"/>
          </w:tcPr>
          <w:p>
            <w:pPr>
              <w:snapToGrid w:val="0"/>
              <w:spacing w:line="460" w:lineRule="exact"/>
              <w:jc w:val="center"/>
              <w:rPr>
                <w:rFonts w:ascii="宋体" w:hAnsi="宋体" w:cs="宋体"/>
                <w:szCs w:val="21"/>
              </w:rPr>
            </w:pPr>
            <w:r>
              <w:rPr>
                <w:rFonts w:hint="eastAsia" w:ascii="宋体" w:hAnsi="宋体" w:cs="宋体"/>
                <w:szCs w:val="21"/>
              </w:rPr>
              <w:t>...</w:t>
            </w:r>
          </w:p>
        </w:tc>
        <w:tc>
          <w:tcPr>
            <w:tcW w:w="1731" w:type="dxa"/>
            <w:vAlign w:val="center"/>
          </w:tcPr>
          <w:p>
            <w:pPr>
              <w:snapToGrid w:val="0"/>
              <w:spacing w:line="460" w:lineRule="exact"/>
              <w:jc w:val="center"/>
              <w:rPr>
                <w:rFonts w:ascii="宋体" w:hAnsi="宋体" w:cs="宋体"/>
                <w:szCs w:val="21"/>
              </w:rPr>
            </w:pPr>
          </w:p>
        </w:tc>
        <w:tc>
          <w:tcPr>
            <w:tcW w:w="2506" w:type="dxa"/>
            <w:vAlign w:val="center"/>
          </w:tcPr>
          <w:p>
            <w:pPr>
              <w:snapToGrid w:val="0"/>
              <w:spacing w:line="460" w:lineRule="exact"/>
              <w:jc w:val="center"/>
              <w:rPr>
                <w:rFonts w:ascii="宋体" w:hAnsi="宋体" w:cs="宋体"/>
                <w:szCs w:val="21"/>
              </w:rPr>
            </w:pPr>
          </w:p>
        </w:tc>
        <w:tc>
          <w:tcPr>
            <w:tcW w:w="850" w:type="dxa"/>
            <w:vAlign w:val="center"/>
          </w:tcPr>
          <w:p>
            <w:pPr>
              <w:snapToGrid w:val="0"/>
              <w:spacing w:line="460" w:lineRule="exact"/>
              <w:jc w:val="center"/>
              <w:rPr>
                <w:rFonts w:ascii="宋体" w:hAnsi="宋体" w:cs="宋体"/>
                <w:szCs w:val="21"/>
              </w:rPr>
            </w:pPr>
          </w:p>
        </w:tc>
        <w:tc>
          <w:tcPr>
            <w:tcW w:w="760" w:type="dxa"/>
            <w:vAlign w:val="center"/>
          </w:tcPr>
          <w:p>
            <w:pPr>
              <w:snapToGrid w:val="0"/>
              <w:spacing w:line="460" w:lineRule="exact"/>
              <w:jc w:val="center"/>
              <w:rPr>
                <w:rFonts w:ascii="宋体" w:hAnsi="宋体" w:cs="宋体"/>
                <w:szCs w:val="21"/>
              </w:rPr>
            </w:pPr>
          </w:p>
        </w:tc>
        <w:tc>
          <w:tcPr>
            <w:tcW w:w="1275" w:type="dxa"/>
            <w:vAlign w:val="center"/>
          </w:tcPr>
          <w:p>
            <w:pPr>
              <w:snapToGrid w:val="0"/>
              <w:spacing w:line="460" w:lineRule="exact"/>
              <w:jc w:val="center"/>
              <w:rPr>
                <w:rFonts w:ascii="宋体" w:hAnsi="宋体" w:cs="宋体"/>
                <w:szCs w:val="21"/>
              </w:rPr>
            </w:pPr>
          </w:p>
        </w:tc>
        <w:tc>
          <w:tcPr>
            <w:tcW w:w="1295" w:type="dxa"/>
            <w:vAlign w:val="center"/>
          </w:tcPr>
          <w:p>
            <w:pPr>
              <w:snapToGrid w:val="0"/>
              <w:spacing w:line="46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9053" w:type="dxa"/>
            <w:gridSpan w:val="7"/>
            <w:vAlign w:val="center"/>
          </w:tcPr>
          <w:p>
            <w:pPr>
              <w:snapToGrid w:val="0"/>
              <w:spacing w:line="460" w:lineRule="exact"/>
              <w:jc w:val="left"/>
              <w:rPr>
                <w:rFonts w:ascii="宋体" w:hAnsi="宋体" w:cs="宋体"/>
                <w:szCs w:val="21"/>
              </w:rPr>
            </w:pPr>
            <w:r>
              <w:rPr>
                <w:rFonts w:hint="eastAsia" w:ascii="宋体" w:hAnsi="宋体" w:cs="宋体"/>
                <w:szCs w:val="21"/>
              </w:rPr>
              <w:t>合计：</w:t>
            </w:r>
          </w:p>
        </w:tc>
      </w:tr>
    </w:tbl>
    <w:p>
      <w:pPr>
        <w:keepNext w:val="0"/>
        <w:keepLines w:val="0"/>
        <w:widowControl/>
        <w:numPr>
          <w:ilvl w:val="0"/>
          <w:numId w:val="0"/>
        </w:numPr>
        <w:suppressLineNumbers w:val="0"/>
        <w:ind w:firstLine="420" w:firstLineChars="200"/>
        <w:jc w:val="left"/>
        <w:textAlignment w:val="center"/>
        <w:rPr>
          <w:rFonts w:hint="eastAsia" w:ascii="宋体" w:hAnsi="宋体" w:cs="宋体"/>
          <w:szCs w:val="21"/>
        </w:rPr>
      </w:pPr>
    </w:p>
    <w:p>
      <w:pPr>
        <w:ind w:firstLine="420" w:firstLineChars="200"/>
        <w:jc w:val="left"/>
        <w:rPr>
          <w:rFonts w:hint="eastAsia" w:eastAsia="宋体"/>
          <w:szCs w:val="21"/>
          <w:highlight w:val="yellow"/>
          <w:lang w:val="en-US" w:eastAsia="zh-CN"/>
        </w:rPr>
      </w:pPr>
      <w:r>
        <w:rPr>
          <w:rFonts w:hint="eastAsia" w:ascii="宋体" w:hAnsi="宋体" w:eastAsia="宋体" w:cs="宋体"/>
          <w:szCs w:val="21"/>
          <w:highlight w:val="yellow"/>
        </w:rPr>
        <w:t>2、</w:t>
      </w:r>
      <w:r>
        <w:rPr>
          <w:rFonts w:hint="eastAsia" w:eastAsia="宋体"/>
          <w:szCs w:val="21"/>
          <w:highlight w:val="yellow"/>
          <w:lang w:val="en-US" w:eastAsia="zh-CN"/>
        </w:rPr>
        <w:t>交付时间：自合同签订之日起15个工作日内完成设备交付，通过采购人验收合格并交付使用；</w:t>
      </w:r>
    </w:p>
    <w:p>
      <w:pPr>
        <w:snapToGrid w:val="0"/>
        <w:spacing w:line="460" w:lineRule="exact"/>
        <w:ind w:firstLine="420" w:firstLineChars="200"/>
        <w:rPr>
          <w:rFonts w:hint="eastAsia" w:ascii="宋体" w:hAnsi="宋体" w:eastAsia="宋体" w:cs="宋体"/>
          <w:szCs w:val="21"/>
          <w:highlight w:val="yellow"/>
        </w:rPr>
      </w:pPr>
      <w:r>
        <w:rPr>
          <w:rFonts w:hint="eastAsia" w:eastAsia="宋体"/>
          <w:szCs w:val="21"/>
          <w:highlight w:val="yellow"/>
          <w:lang w:val="en-US" w:eastAsia="zh-CN"/>
        </w:rPr>
        <w:t>交付地点：广西区内采购人指定地点。</w:t>
      </w:r>
    </w:p>
    <w:p>
      <w:pPr>
        <w:snapToGrid w:val="0"/>
        <w:spacing w:line="460" w:lineRule="exact"/>
        <w:ind w:firstLine="420" w:firstLineChars="200"/>
        <w:rPr>
          <w:rFonts w:ascii="宋体" w:hAnsi="宋体" w:cs="宋体"/>
          <w:szCs w:val="21"/>
        </w:rPr>
      </w:pPr>
      <w:r>
        <w:rPr>
          <w:rFonts w:hint="eastAsia" w:ascii="宋体" w:hAnsi="宋体" w:cs="宋体"/>
          <w:szCs w:val="21"/>
        </w:rPr>
        <w:t>3、合同合计金额包括材料、人工、保险、税金、培训、售后等一切税金和费用。如招投标文件对其另有规定的，从其规定。</w:t>
      </w:r>
    </w:p>
    <w:p>
      <w:pPr>
        <w:snapToGrid w:val="0"/>
        <w:spacing w:line="460" w:lineRule="exact"/>
        <w:ind w:firstLine="422" w:firstLineChars="200"/>
        <w:rPr>
          <w:rFonts w:ascii="宋体" w:hAnsi="宋体" w:cs="宋体"/>
          <w:b/>
          <w:szCs w:val="21"/>
        </w:rPr>
      </w:pPr>
      <w:r>
        <w:rPr>
          <w:rFonts w:hint="eastAsia" w:ascii="宋体" w:hAnsi="宋体" w:cs="宋体"/>
          <w:b/>
          <w:szCs w:val="21"/>
        </w:rPr>
        <w:t>第二条  质量保证</w:t>
      </w:r>
    </w:p>
    <w:p>
      <w:pPr>
        <w:snapToGrid w:val="0"/>
        <w:spacing w:line="460" w:lineRule="exact"/>
        <w:ind w:firstLine="420" w:firstLineChars="200"/>
        <w:rPr>
          <w:rFonts w:hint="eastAsia" w:ascii="宋体" w:hAnsi="宋体" w:eastAsia="宋体" w:cs="宋体"/>
          <w:szCs w:val="21"/>
        </w:rPr>
      </w:pPr>
      <w:r>
        <w:rPr>
          <w:rFonts w:hint="eastAsia" w:ascii="宋体" w:hAnsi="宋体" w:eastAsia="宋体" w:cs="宋体"/>
          <w:szCs w:val="21"/>
        </w:rPr>
        <w:t>1、乙方所提供的服务内容必须与招投标文件和承诺相一致。</w:t>
      </w:r>
    </w:p>
    <w:p>
      <w:pPr>
        <w:snapToGrid w:val="0"/>
        <w:spacing w:line="460" w:lineRule="exact"/>
        <w:ind w:firstLine="422" w:firstLineChars="200"/>
        <w:rPr>
          <w:rFonts w:ascii="宋体" w:hAnsi="宋体" w:cs="宋体"/>
          <w:b/>
          <w:szCs w:val="21"/>
        </w:rPr>
      </w:pPr>
      <w:r>
        <w:rPr>
          <w:rFonts w:hint="eastAsia" w:ascii="宋体" w:hAnsi="宋体" w:cs="宋体"/>
          <w:b/>
          <w:szCs w:val="21"/>
        </w:rPr>
        <w:t>第三条  权力保证</w:t>
      </w:r>
    </w:p>
    <w:p>
      <w:pPr>
        <w:snapToGrid w:val="0"/>
        <w:spacing w:line="460" w:lineRule="exact"/>
        <w:ind w:firstLine="420" w:firstLineChars="200"/>
        <w:rPr>
          <w:rFonts w:ascii="宋体" w:hAnsi="宋体" w:cs="宋体"/>
          <w:szCs w:val="21"/>
        </w:rPr>
      </w:pPr>
      <w:r>
        <w:rPr>
          <w:rFonts w:hint="eastAsia" w:ascii="宋体" w:hAnsi="宋体" w:cs="宋体"/>
          <w:szCs w:val="21"/>
        </w:rPr>
        <w:t>1、乙方应保证所提供服务在使用时不会侵犯任何第三方的专利权、商标权、工业设计权或其他权利。</w:t>
      </w:r>
    </w:p>
    <w:p>
      <w:pPr>
        <w:snapToGrid w:val="0"/>
        <w:spacing w:line="460" w:lineRule="exact"/>
        <w:ind w:firstLine="420" w:firstLineChars="200"/>
        <w:rPr>
          <w:rFonts w:ascii="宋体" w:hAnsi="宋体" w:cs="宋体"/>
          <w:szCs w:val="21"/>
        </w:rPr>
      </w:pPr>
      <w:r>
        <w:rPr>
          <w:rFonts w:hint="eastAsia" w:ascii="宋体" w:hAnsi="宋体" w:cs="宋体"/>
          <w:szCs w:val="21"/>
        </w:rPr>
        <w:t>2、乙方应按招标文件（采购文件）规定的时间向甲方提供服务的有关技术资料。</w:t>
      </w:r>
    </w:p>
    <w:p>
      <w:pPr>
        <w:snapToGrid w:val="0"/>
        <w:spacing w:line="460" w:lineRule="exact"/>
        <w:ind w:firstLine="420" w:firstLineChars="200"/>
        <w:rPr>
          <w:rFonts w:ascii="宋体" w:hAnsi="宋体" w:cs="宋体"/>
          <w:szCs w:val="21"/>
        </w:rPr>
      </w:pPr>
      <w:r>
        <w:rPr>
          <w:rFonts w:hint="eastAsia" w:ascii="宋体" w:hAnsi="宋体" w:cs="宋体"/>
          <w:szCs w:val="21"/>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pPr>
        <w:snapToGrid w:val="0"/>
        <w:spacing w:line="460" w:lineRule="exact"/>
        <w:ind w:firstLine="420" w:firstLineChars="200"/>
        <w:rPr>
          <w:rFonts w:ascii="宋体" w:hAnsi="宋体" w:cs="宋体"/>
          <w:szCs w:val="21"/>
        </w:rPr>
      </w:pPr>
      <w:r>
        <w:rPr>
          <w:rFonts w:hint="eastAsia" w:ascii="宋体" w:hAnsi="宋体" w:cs="宋体"/>
          <w:szCs w:val="21"/>
        </w:rPr>
        <w:t>4、乙方保证所交付的服务的所有权完全属于乙方且无任何抵押、质押、查封等产权瑕疵。</w:t>
      </w:r>
    </w:p>
    <w:p>
      <w:pPr>
        <w:snapToGrid w:val="0"/>
        <w:spacing w:line="460" w:lineRule="exact"/>
        <w:ind w:firstLine="422" w:firstLineChars="200"/>
        <w:rPr>
          <w:rFonts w:ascii="宋体" w:hAnsi="宋体" w:cs="宋体"/>
          <w:b/>
          <w:szCs w:val="21"/>
        </w:rPr>
      </w:pPr>
      <w:r>
        <w:rPr>
          <w:rFonts w:hint="eastAsia" w:ascii="宋体" w:hAnsi="宋体" w:cs="宋体"/>
          <w:b/>
          <w:szCs w:val="21"/>
        </w:rPr>
        <w:t>第四条  履约验收要求</w:t>
      </w:r>
    </w:p>
    <w:p>
      <w:pPr>
        <w:snapToGrid w:val="0"/>
        <w:spacing w:line="460" w:lineRule="exact"/>
        <w:ind w:firstLine="420" w:firstLineChars="200"/>
        <w:rPr>
          <w:szCs w:val="21"/>
          <w:highlight w:val="yellow"/>
        </w:rPr>
      </w:pPr>
      <w:r>
        <w:rPr>
          <w:rFonts w:hint="eastAsia"/>
          <w:szCs w:val="21"/>
          <w:highlight w:val="yellow"/>
        </w:rPr>
        <w:t>1、</w:t>
      </w:r>
      <w:r>
        <w:rPr>
          <w:rFonts w:hint="eastAsia"/>
          <w:szCs w:val="21"/>
          <w:highlight w:val="yellow"/>
          <w:lang w:eastAsia="zh-CN"/>
        </w:rPr>
        <w:t>甲方</w:t>
      </w:r>
      <w:r>
        <w:rPr>
          <w:rFonts w:hint="eastAsia"/>
          <w:szCs w:val="21"/>
          <w:highlight w:val="yellow"/>
        </w:rPr>
        <w:t>将严格按照采购文件要求进行验收。验收不合格的，</w:t>
      </w:r>
      <w:r>
        <w:rPr>
          <w:rFonts w:hint="eastAsia"/>
          <w:szCs w:val="21"/>
          <w:highlight w:val="yellow"/>
          <w:lang w:eastAsia="zh-CN"/>
        </w:rPr>
        <w:t>乙方</w:t>
      </w:r>
      <w:r>
        <w:rPr>
          <w:rFonts w:hint="eastAsia"/>
          <w:szCs w:val="21"/>
          <w:highlight w:val="yellow"/>
        </w:rPr>
        <w:t>需承担被采购人终止合同的一切风险和费用。</w:t>
      </w:r>
    </w:p>
    <w:p>
      <w:pPr>
        <w:snapToGrid w:val="0"/>
        <w:spacing w:line="460" w:lineRule="exact"/>
        <w:ind w:firstLine="422" w:firstLineChars="200"/>
        <w:rPr>
          <w:rFonts w:ascii="宋体" w:hAnsi="宋体" w:cs="宋体"/>
          <w:b/>
          <w:szCs w:val="21"/>
        </w:rPr>
      </w:pPr>
      <w:r>
        <w:rPr>
          <w:rFonts w:hint="eastAsia" w:ascii="宋体" w:hAnsi="宋体" w:cs="宋体"/>
          <w:b/>
          <w:szCs w:val="21"/>
        </w:rPr>
        <w:t>第五条  售后服务、保修期</w:t>
      </w:r>
    </w:p>
    <w:p>
      <w:pPr>
        <w:snapToGrid w:val="0"/>
        <w:spacing w:line="460" w:lineRule="exact"/>
        <w:ind w:firstLine="420" w:firstLineChars="200"/>
        <w:rPr>
          <w:rFonts w:hint="eastAsia" w:ascii="宋体" w:hAnsi="宋体" w:eastAsia="宋体" w:cs="宋体"/>
          <w:szCs w:val="21"/>
        </w:rPr>
      </w:pPr>
      <w:r>
        <w:rPr>
          <w:rFonts w:hint="eastAsia" w:ascii="宋体" w:hAnsi="宋体" w:eastAsia="宋体" w:cs="宋体"/>
          <w:szCs w:val="21"/>
        </w:rPr>
        <w:t>1、乙方应按照国家有关法律法规和“三包”规定以及招投标文件，为甲方提供售后服务。</w:t>
      </w:r>
    </w:p>
    <w:p>
      <w:pPr>
        <w:snapToGrid w:val="0"/>
        <w:spacing w:line="460" w:lineRule="exact"/>
        <w:ind w:firstLine="420" w:firstLineChars="200"/>
        <w:rPr>
          <w:rFonts w:hint="eastAsia" w:ascii="宋体" w:hAnsi="宋体" w:eastAsia="宋体" w:cs="宋体"/>
          <w:szCs w:val="21"/>
        </w:rPr>
      </w:pPr>
      <w:r>
        <w:rPr>
          <w:rFonts w:hint="eastAsia" w:ascii="宋体" w:hAnsi="宋体" w:eastAsia="宋体" w:cs="宋体"/>
          <w:szCs w:val="21"/>
        </w:rPr>
        <w:t>2、乙方提供的服务承诺和售后服务及保修期责任等其它具体约定事项。</w:t>
      </w:r>
    </w:p>
    <w:p>
      <w:pPr>
        <w:snapToGrid w:val="0"/>
        <w:spacing w:line="460" w:lineRule="exact"/>
        <w:ind w:firstLine="420" w:firstLineChars="200"/>
        <w:rPr>
          <w:rFonts w:hint="eastAsia"/>
          <w:szCs w:val="21"/>
          <w:highlight w:val="yellow"/>
          <w:lang w:eastAsia="zh-CN"/>
        </w:rPr>
      </w:pPr>
      <w:r>
        <w:rPr>
          <w:rFonts w:hint="eastAsia" w:ascii="宋体" w:hAnsi="宋体" w:eastAsia="宋体" w:cs="宋体"/>
          <w:szCs w:val="21"/>
          <w:highlight w:val="yellow"/>
          <w:lang w:val="en-US" w:eastAsia="zh-CN"/>
        </w:rPr>
        <w:t>3、</w:t>
      </w:r>
      <w:r>
        <w:rPr>
          <w:rFonts w:hint="eastAsia"/>
          <w:szCs w:val="21"/>
          <w:highlight w:val="yellow"/>
          <w:lang w:eastAsia="zh-CN"/>
        </w:rPr>
        <w:t>保修期为一年时间。</w:t>
      </w:r>
    </w:p>
    <w:p>
      <w:pPr>
        <w:snapToGrid w:val="0"/>
        <w:spacing w:line="460" w:lineRule="exact"/>
        <w:ind w:firstLine="420" w:firstLineChars="200"/>
        <w:rPr>
          <w:rFonts w:hint="default"/>
          <w:szCs w:val="21"/>
          <w:highlight w:val="yellow"/>
          <w:lang w:val="en-US" w:eastAsia="zh-CN"/>
        </w:rPr>
      </w:pPr>
      <w:r>
        <w:rPr>
          <w:rFonts w:hint="eastAsia"/>
          <w:szCs w:val="21"/>
          <w:highlight w:val="yellow"/>
          <w:lang w:val="en-US" w:eastAsia="zh-CN"/>
        </w:rPr>
        <w:t>4、</w:t>
      </w:r>
      <w:r>
        <w:rPr>
          <w:rFonts w:hint="eastAsia" w:eastAsia="宋体"/>
          <w:szCs w:val="21"/>
          <w:highlight w:val="yellow"/>
          <w:lang w:val="en-US" w:eastAsia="zh-CN"/>
        </w:rPr>
        <w:t>在保修期范围内，如出现设备非人为故障或损坏，供应商应及时更换设备。</w:t>
      </w:r>
    </w:p>
    <w:p>
      <w:pPr>
        <w:snapToGrid w:val="0"/>
        <w:spacing w:line="460" w:lineRule="exact"/>
        <w:ind w:firstLine="422" w:firstLineChars="200"/>
        <w:rPr>
          <w:rFonts w:ascii="宋体" w:hAnsi="宋体" w:cs="宋体"/>
          <w:b/>
          <w:szCs w:val="21"/>
        </w:rPr>
      </w:pPr>
      <w:r>
        <w:rPr>
          <w:rFonts w:hint="eastAsia" w:ascii="宋体" w:hAnsi="宋体" w:cs="宋体"/>
          <w:b/>
          <w:szCs w:val="21"/>
        </w:rPr>
        <w:t>第六条　付款方式</w:t>
      </w:r>
    </w:p>
    <w:p>
      <w:pPr>
        <w:snapToGrid w:val="0"/>
        <w:spacing w:line="460" w:lineRule="exact"/>
        <w:ind w:firstLine="420" w:firstLineChars="200"/>
        <w:rPr>
          <w:rFonts w:hint="eastAsia" w:ascii="宋体" w:hAnsi="宋体" w:eastAsia="宋体" w:cs="宋体"/>
          <w:szCs w:val="21"/>
          <w:highlight w:val="yellow"/>
        </w:rPr>
      </w:pPr>
      <w:r>
        <w:rPr>
          <w:rFonts w:hint="eastAsia" w:ascii="宋体" w:hAnsi="宋体" w:eastAsia="宋体" w:cs="宋体"/>
          <w:szCs w:val="21"/>
          <w:highlight w:val="yellow"/>
          <w:lang w:val="en-US" w:eastAsia="zh-CN"/>
        </w:rPr>
        <w:t>1、</w:t>
      </w:r>
      <w:r>
        <w:rPr>
          <w:rFonts w:hint="eastAsia"/>
          <w:szCs w:val="21"/>
          <w:highlight w:val="yellow"/>
          <w:lang w:val="en-US" w:eastAsia="zh-CN"/>
        </w:rPr>
        <w:t>乙方</w:t>
      </w:r>
      <w:r>
        <w:rPr>
          <w:rFonts w:hint="eastAsia" w:eastAsia="宋体"/>
          <w:szCs w:val="21"/>
          <w:highlight w:val="yellow"/>
          <w:lang w:val="en-US" w:eastAsia="zh-CN"/>
        </w:rPr>
        <w:t>供货完毕并完成安装和调试后，</w:t>
      </w:r>
      <w:r>
        <w:rPr>
          <w:rFonts w:hint="eastAsia"/>
          <w:szCs w:val="21"/>
          <w:highlight w:val="yellow"/>
          <w:lang w:val="en-US" w:eastAsia="zh-CN"/>
        </w:rPr>
        <w:t>甲方</w:t>
      </w:r>
      <w:r>
        <w:rPr>
          <w:rFonts w:hint="eastAsia" w:eastAsia="宋体"/>
          <w:szCs w:val="21"/>
          <w:highlight w:val="yellow"/>
          <w:lang w:val="en-US" w:eastAsia="zh-CN"/>
        </w:rPr>
        <w:t>组织验收，验收通过后</w:t>
      </w:r>
      <w:r>
        <w:rPr>
          <w:rFonts w:hint="eastAsia"/>
          <w:szCs w:val="21"/>
          <w:highlight w:val="yellow"/>
          <w:lang w:val="en-US" w:eastAsia="zh-CN"/>
        </w:rPr>
        <w:t>乙方</w:t>
      </w:r>
      <w:r>
        <w:rPr>
          <w:rFonts w:hint="eastAsia" w:eastAsia="宋体"/>
          <w:szCs w:val="21"/>
          <w:highlight w:val="yellow"/>
          <w:lang w:val="en-US" w:eastAsia="zh-CN"/>
        </w:rPr>
        <w:t>开具合法有效发票给</w:t>
      </w:r>
      <w:r>
        <w:rPr>
          <w:rFonts w:hint="eastAsia"/>
          <w:szCs w:val="21"/>
          <w:highlight w:val="yellow"/>
          <w:lang w:val="en-US" w:eastAsia="zh-CN"/>
        </w:rPr>
        <w:t>甲方，甲方</w:t>
      </w:r>
      <w:r>
        <w:rPr>
          <w:rFonts w:hint="eastAsia" w:eastAsia="宋体"/>
          <w:szCs w:val="21"/>
          <w:highlight w:val="yellow"/>
          <w:lang w:val="en-US" w:eastAsia="zh-CN"/>
        </w:rPr>
        <w:t>收到发票后</w:t>
      </w:r>
      <w:r>
        <w:rPr>
          <w:rFonts w:hint="eastAsia"/>
          <w:szCs w:val="21"/>
          <w:highlight w:val="yellow"/>
          <w:lang w:val="en-US" w:eastAsia="zh-CN"/>
        </w:rPr>
        <w:t>5个工作日内</w:t>
      </w:r>
      <w:r>
        <w:rPr>
          <w:rFonts w:hint="eastAsia" w:eastAsia="宋体"/>
          <w:szCs w:val="21"/>
          <w:highlight w:val="yellow"/>
          <w:lang w:val="en-US" w:eastAsia="zh-CN"/>
        </w:rPr>
        <w:t>支付100%合同金额。</w:t>
      </w:r>
    </w:p>
    <w:p>
      <w:pPr>
        <w:pStyle w:val="14"/>
        <w:ind w:firstLine="422" w:firstLineChars="200"/>
      </w:pPr>
      <w:r>
        <w:rPr>
          <w:rFonts w:hint="eastAsia" w:ascii="宋体" w:hAnsi="宋体" w:cs="宋体"/>
          <w:b/>
          <w:szCs w:val="21"/>
        </w:rPr>
        <w:t>第七条  包装与运输</w:t>
      </w:r>
    </w:p>
    <w:p>
      <w:pPr>
        <w:snapToGrid w:val="0"/>
        <w:spacing w:line="460" w:lineRule="exact"/>
        <w:ind w:firstLine="420" w:firstLineChars="200"/>
        <w:rPr>
          <w:rFonts w:ascii="宋体" w:hAnsi="宋体" w:cs="宋体"/>
          <w:b/>
          <w:szCs w:val="21"/>
          <w:highlight w:val="yellow"/>
        </w:rPr>
      </w:pPr>
      <w:r>
        <w:rPr>
          <w:rFonts w:hint="eastAsia"/>
          <w:szCs w:val="21"/>
          <w:highlight w:val="yellow"/>
        </w:rPr>
        <w:t>1、</w:t>
      </w:r>
      <w:r>
        <w:rPr>
          <w:rFonts w:hint="eastAsia" w:eastAsia="宋体"/>
          <w:szCs w:val="21"/>
          <w:highlight w:val="yellow"/>
          <w:lang w:val="en-US" w:eastAsia="zh-CN"/>
        </w:rPr>
        <w:t>货物有独立完整包装盒</w:t>
      </w:r>
      <w:r>
        <w:rPr>
          <w:rFonts w:hint="eastAsia"/>
          <w:szCs w:val="21"/>
          <w:highlight w:val="yellow"/>
          <w:lang w:val="en-US" w:eastAsia="zh-CN"/>
        </w:rPr>
        <w:t>，</w:t>
      </w:r>
      <w:r>
        <w:rPr>
          <w:rFonts w:hint="eastAsia" w:eastAsia="宋体"/>
          <w:szCs w:val="21"/>
          <w:highlight w:val="yellow"/>
          <w:lang w:val="en-US" w:eastAsia="zh-CN"/>
        </w:rPr>
        <w:t>成交供应商</w:t>
      </w:r>
      <w:r>
        <w:rPr>
          <w:rFonts w:hint="eastAsia"/>
          <w:szCs w:val="21"/>
          <w:highlight w:val="yellow"/>
          <w:lang w:val="en-US" w:eastAsia="zh-CN"/>
        </w:rPr>
        <w:t>需</w:t>
      </w:r>
      <w:r>
        <w:rPr>
          <w:rFonts w:hint="eastAsia" w:eastAsia="宋体"/>
          <w:szCs w:val="21"/>
          <w:highlight w:val="yellow"/>
          <w:lang w:val="en-US" w:eastAsia="zh-CN"/>
        </w:rPr>
        <w:t>合理安排运输工具，避免在搬运和运输中损伤货物。</w:t>
      </w:r>
    </w:p>
    <w:p>
      <w:pPr>
        <w:snapToGrid w:val="0"/>
        <w:spacing w:line="460" w:lineRule="exact"/>
        <w:ind w:firstLine="422" w:firstLineChars="200"/>
        <w:rPr>
          <w:rFonts w:ascii="宋体" w:hAnsi="宋体" w:cs="宋体"/>
          <w:b/>
          <w:szCs w:val="21"/>
        </w:rPr>
      </w:pPr>
      <w:r>
        <w:rPr>
          <w:rFonts w:hint="eastAsia" w:ascii="宋体" w:hAnsi="宋体" w:cs="宋体"/>
          <w:b/>
          <w:szCs w:val="21"/>
        </w:rPr>
        <w:t>第八条  本合同执行中相关的一切税费均由乙方负担。</w:t>
      </w:r>
    </w:p>
    <w:p>
      <w:pPr>
        <w:snapToGrid w:val="0"/>
        <w:spacing w:line="460" w:lineRule="exact"/>
        <w:ind w:firstLine="422" w:firstLineChars="200"/>
        <w:rPr>
          <w:rFonts w:ascii="宋体" w:hAnsi="宋体" w:cs="宋体"/>
          <w:b/>
          <w:szCs w:val="21"/>
        </w:rPr>
      </w:pPr>
      <w:r>
        <w:rPr>
          <w:rFonts w:hint="eastAsia" w:ascii="宋体" w:hAnsi="宋体" w:cs="宋体"/>
          <w:b/>
          <w:szCs w:val="21"/>
        </w:rPr>
        <w:t>第九条  不可抗力事件处理</w:t>
      </w:r>
    </w:p>
    <w:p>
      <w:pPr>
        <w:snapToGrid w:val="0"/>
        <w:spacing w:line="460" w:lineRule="exact"/>
        <w:ind w:firstLine="420" w:firstLineChars="200"/>
        <w:rPr>
          <w:rFonts w:ascii="宋体" w:hAnsi="宋体" w:cs="宋体"/>
          <w:szCs w:val="21"/>
        </w:rPr>
      </w:pPr>
      <w:r>
        <w:rPr>
          <w:rFonts w:hint="eastAsia" w:ascii="宋体" w:hAnsi="宋体" w:cs="宋体"/>
          <w:szCs w:val="21"/>
        </w:rPr>
        <w:t>1、在合同有效期内，任何一方因不可抗力事件导致不能履行合同，则合同履行期可延长，其延长期与不可抗力影响期相同。</w:t>
      </w:r>
    </w:p>
    <w:p>
      <w:pPr>
        <w:snapToGrid w:val="0"/>
        <w:spacing w:line="460" w:lineRule="exact"/>
        <w:ind w:firstLine="420" w:firstLineChars="200"/>
        <w:rPr>
          <w:rFonts w:ascii="宋体" w:hAnsi="宋体" w:cs="宋体"/>
          <w:szCs w:val="21"/>
        </w:rPr>
      </w:pPr>
      <w:r>
        <w:rPr>
          <w:rFonts w:hint="eastAsia" w:ascii="宋体" w:hAnsi="宋体" w:cs="宋体"/>
          <w:szCs w:val="21"/>
        </w:rPr>
        <w:t>2、不可抗力事件发生后，应立即通知对方，并寄送有关权威机构出具的证明。</w:t>
      </w:r>
    </w:p>
    <w:p>
      <w:pPr>
        <w:snapToGrid w:val="0"/>
        <w:spacing w:line="460" w:lineRule="exact"/>
        <w:ind w:firstLine="420" w:firstLineChars="200"/>
        <w:rPr>
          <w:rFonts w:ascii="宋体" w:hAnsi="宋体" w:cs="宋体"/>
          <w:szCs w:val="21"/>
        </w:rPr>
      </w:pPr>
      <w:r>
        <w:rPr>
          <w:rFonts w:hint="eastAsia" w:ascii="宋体" w:hAnsi="宋体" w:cs="宋体"/>
          <w:szCs w:val="21"/>
        </w:rPr>
        <w:t>3、不可抗力事件延续120天以上，双方应通过友好协商，确定是否继续履行合同。</w:t>
      </w:r>
    </w:p>
    <w:p>
      <w:pPr>
        <w:snapToGrid w:val="0"/>
        <w:spacing w:line="460" w:lineRule="exact"/>
        <w:ind w:firstLine="422" w:firstLineChars="200"/>
        <w:rPr>
          <w:rFonts w:ascii="宋体" w:hAnsi="宋体" w:cs="宋体"/>
          <w:b/>
          <w:szCs w:val="21"/>
        </w:rPr>
      </w:pPr>
      <w:r>
        <w:rPr>
          <w:rFonts w:hint="eastAsia" w:ascii="宋体" w:hAnsi="宋体" w:cs="宋体"/>
          <w:b/>
          <w:szCs w:val="21"/>
        </w:rPr>
        <w:t>第十条  合同争议解决</w:t>
      </w:r>
    </w:p>
    <w:p>
      <w:pPr>
        <w:snapToGrid w:val="0"/>
        <w:spacing w:line="460" w:lineRule="exact"/>
        <w:ind w:firstLine="420" w:firstLineChars="200"/>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1、因履行本合同引起的或与本合同有关的争议，甲乙双方应首先通过友好协商解决，如果协商不能解决，可向仲裁委员会申请仲裁或向人民法院提起诉讼。</w:t>
      </w:r>
    </w:p>
    <w:p>
      <w:pPr>
        <w:snapToGrid w:val="0"/>
        <w:spacing w:line="460" w:lineRule="exact"/>
        <w:ind w:firstLine="420" w:firstLineChars="200"/>
        <w:rPr>
          <w:rFonts w:hint="eastAsia" w:ascii="宋体" w:hAnsi="宋体" w:cs="宋体"/>
          <w:szCs w:val="21"/>
        </w:rPr>
      </w:pPr>
      <w:r>
        <w:rPr>
          <w:rFonts w:hint="eastAsia" w:ascii="宋体" w:hAnsi="宋体" w:cs="宋体"/>
          <w:szCs w:val="21"/>
        </w:rPr>
        <w:t>2、诉讼期间，本合同继续履行。</w:t>
      </w:r>
    </w:p>
    <w:p>
      <w:pPr>
        <w:snapToGrid w:val="0"/>
        <w:spacing w:line="46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当乙方违约，以上违约金不足以弥补甲方损失时，乙方还应对甲方超过违约金部分的损失依法承担赔偿责任，甲方有权继续向乙方追偿。乙方应当赔偿因此给甲方造成的所有损失，包括但不限于甲方直接损失、预期利益损失、向第三人承担的违约金、赔偿金、另行委托第三人的成本、为索赔支出的费用、律师费、诉讼费、公证费、鉴定费等。</w:t>
      </w:r>
    </w:p>
    <w:p>
      <w:pPr>
        <w:snapToGrid w:val="0"/>
        <w:spacing w:line="460" w:lineRule="exact"/>
        <w:ind w:firstLine="422" w:firstLineChars="200"/>
        <w:rPr>
          <w:rFonts w:ascii="宋体" w:hAnsi="宋体" w:cs="宋体"/>
          <w:b/>
          <w:szCs w:val="21"/>
        </w:rPr>
      </w:pPr>
      <w:r>
        <w:rPr>
          <w:rFonts w:hint="eastAsia" w:ascii="宋体" w:hAnsi="宋体" w:cs="宋体"/>
          <w:b/>
          <w:szCs w:val="21"/>
        </w:rPr>
        <w:t>第十一条  诉讼</w:t>
      </w:r>
    </w:p>
    <w:p>
      <w:pPr>
        <w:snapToGrid w:val="0"/>
        <w:spacing w:line="460" w:lineRule="exact"/>
        <w:ind w:firstLine="420" w:firstLineChars="200"/>
        <w:rPr>
          <w:rFonts w:ascii="宋体" w:hAnsi="宋体" w:cs="宋体"/>
          <w:szCs w:val="21"/>
        </w:rPr>
      </w:pPr>
      <w:r>
        <w:rPr>
          <w:rFonts w:hint="eastAsia" w:ascii="宋体" w:hAnsi="宋体" w:cs="宋体"/>
          <w:szCs w:val="21"/>
        </w:rPr>
        <w:t>双方在执行合同中所发生的一切争议，应通过协商解决。如果协商不能解决，可向仲裁委员会申请仲裁或向人民法院提起诉讼。</w:t>
      </w:r>
    </w:p>
    <w:p>
      <w:pPr>
        <w:snapToGrid w:val="0"/>
        <w:spacing w:line="460" w:lineRule="exact"/>
        <w:ind w:firstLine="422" w:firstLineChars="200"/>
        <w:rPr>
          <w:rFonts w:ascii="宋体" w:hAnsi="宋体" w:cs="宋体"/>
          <w:b/>
          <w:szCs w:val="21"/>
        </w:rPr>
      </w:pPr>
      <w:r>
        <w:rPr>
          <w:rFonts w:hint="eastAsia" w:ascii="宋体" w:hAnsi="宋体" w:cs="宋体"/>
          <w:b/>
          <w:szCs w:val="21"/>
        </w:rPr>
        <w:t>第十二条  合同生效及其它</w:t>
      </w:r>
    </w:p>
    <w:p>
      <w:pPr>
        <w:snapToGrid w:val="0"/>
        <w:spacing w:line="460" w:lineRule="exact"/>
        <w:ind w:firstLine="420" w:firstLineChars="200"/>
        <w:rPr>
          <w:rFonts w:ascii="宋体" w:hAnsi="宋体" w:cs="宋体"/>
          <w:szCs w:val="21"/>
        </w:rPr>
      </w:pPr>
      <w:r>
        <w:rPr>
          <w:rFonts w:hint="eastAsia" w:ascii="宋体" w:hAnsi="宋体" w:cs="宋体"/>
          <w:szCs w:val="21"/>
        </w:rPr>
        <w:t>1、合同经双方法定代表人或授权代表签字并加盖单位公章后生效。</w:t>
      </w:r>
    </w:p>
    <w:p>
      <w:pPr>
        <w:snapToGrid w:val="0"/>
        <w:spacing w:line="460" w:lineRule="exact"/>
        <w:ind w:firstLine="420" w:firstLineChars="200"/>
        <w:rPr>
          <w:rFonts w:ascii="宋体" w:hAnsi="宋体" w:cs="宋体"/>
          <w:szCs w:val="21"/>
        </w:rPr>
      </w:pPr>
      <w:r>
        <w:rPr>
          <w:rFonts w:hint="eastAsia" w:ascii="宋体" w:hAnsi="宋体" w:cs="宋体"/>
          <w:szCs w:val="21"/>
        </w:rPr>
        <w:t>2、合同执行中涉及采购资金和采购内容修改或补充的，须经相关部门审批，并签书面补充协议报相关部门备案，方可作为主合同不可分割的一部分。</w:t>
      </w:r>
    </w:p>
    <w:p>
      <w:pPr>
        <w:snapToGrid w:val="0"/>
        <w:spacing w:line="460" w:lineRule="exact"/>
        <w:ind w:firstLine="420" w:firstLineChars="200"/>
        <w:rPr>
          <w:rFonts w:ascii="宋体" w:hAnsi="宋体" w:cs="宋体"/>
          <w:szCs w:val="21"/>
        </w:rPr>
      </w:pPr>
      <w:r>
        <w:rPr>
          <w:rFonts w:hint="eastAsia" w:ascii="宋体" w:hAnsi="宋体" w:cs="宋体"/>
          <w:szCs w:val="21"/>
        </w:rPr>
        <w:t>3、本合同未尽事宜，遵照《民法典》有关条文执行。</w:t>
      </w:r>
    </w:p>
    <w:p>
      <w:pPr>
        <w:snapToGrid w:val="0"/>
        <w:spacing w:line="460" w:lineRule="exact"/>
        <w:ind w:firstLine="422" w:firstLineChars="200"/>
        <w:rPr>
          <w:rFonts w:ascii="宋体" w:hAnsi="宋体" w:cs="宋体"/>
          <w:b/>
          <w:szCs w:val="21"/>
        </w:rPr>
      </w:pPr>
      <w:r>
        <w:rPr>
          <w:rFonts w:hint="eastAsia" w:ascii="宋体" w:hAnsi="宋体" w:cs="宋体"/>
          <w:b/>
          <w:szCs w:val="21"/>
        </w:rPr>
        <w:t>第十三条　合同的变更、终止与转让</w:t>
      </w:r>
    </w:p>
    <w:p>
      <w:pPr>
        <w:snapToGrid w:val="0"/>
        <w:spacing w:line="460" w:lineRule="exact"/>
        <w:ind w:firstLine="420" w:firstLineChars="200"/>
        <w:rPr>
          <w:rFonts w:ascii="宋体" w:hAnsi="宋体" w:cs="宋体"/>
          <w:szCs w:val="21"/>
        </w:rPr>
      </w:pPr>
      <w:r>
        <w:rPr>
          <w:rFonts w:hint="eastAsia" w:ascii="宋体" w:hAnsi="宋体" w:cs="宋体"/>
          <w:szCs w:val="21"/>
        </w:rPr>
        <w:t>1、本合同一经签订，甲乙双方不得擅自变更、中止或终止。</w:t>
      </w:r>
    </w:p>
    <w:p>
      <w:pPr>
        <w:snapToGrid w:val="0"/>
        <w:spacing w:line="460" w:lineRule="exact"/>
        <w:ind w:firstLine="420" w:firstLineChars="200"/>
        <w:rPr>
          <w:rFonts w:ascii="宋体" w:hAnsi="宋体" w:cs="宋体"/>
          <w:szCs w:val="21"/>
        </w:rPr>
      </w:pPr>
      <w:r>
        <w:rPr>
          <w:rFonts w:hint="eastAsia" w:ascii="宋体" w:hAnsi="宋体" w:cs="宋体"/>
          <w:szCs w:val="21"/>
        </w:rPr>
        <w:t>2、乙方不得擅自转让其应履行的合同义务。</w:t>
      </w:r>
    </w:p>
    <w:p>
      <w:pPr>
        <w:snapToGrid w:val="0"/>
        <w:spacing w:line="460" w:lineRule="exact"/>
        <w:ind w:firstLine="422" w:firstLineChars="200"/>
        <w:rPr>
          <w:rFonts w:ascii="宋体" w:hAnsi="宋体" w:cs="宋体"/>
          <w:b/>
          <w:szCs w:val="21"/>
        </w:rPr>
      </w:pPr>
      <w:r>
        <w:rPr>
          <w:rFonts w:hint="eastAsia" w:ascii="宋体" w:hAnsi="宋体" w:cs="宋体"/>
          <w:b/>
          <w:szCs w:val="21"/>
        </w:rPr>
        <w:t>第十四条　签订本合同依据</w:t>
      </w:r>
    </w:p>
    <w:p>
      <w:pPr>
        <w:snapToGrid w:val="0"/>
        <w:spacing w:line="460" w:lineRule="exact"/>
        <w:ind w:firstLine="420" w:firstLineChars="200"/>
        <w:rPr>
          <w:rFonts w:ascii="宋体" w:hAnsi="宋体" w:cs="宋体"/>
          <w:szCs w:val="21"/>
        </w:rPr>
      </w:pPr>
      <w:r>
        <w:rPr>
          <w:rFonts w:hint="eastAsia" w:ascii="宋体" w:hAnsi="宋体" w:cs="宋体"/>
          <w:szCs w:val="21"/>
        </w:rPr>
        <w:t>1、竞争性磋商文件；</w:t>
      </w:r>
    </w:p>
    <w:p>
      <w:pPr>
        <w:snapToGrid w:val="0"/>
        <w:spacing w:line="460" w:lineRule="exact"/>
        <w:ind w:firstLine="420" w:firstLineChars="200"/>
        <w:rPr>
          <w:rFonts w:ascii="宋体" w:hAnsi="宋体" w:cs="宋体"/>
          <w:szCs w:val="21"/>
        </w:rPr>
      </w:pPr>
      <w:r>
        <w:rPr>
          <w:rFonts w:hint="eastAsia" w:ascii="宋体" w:hAnsi="宋体" w:cs="宋体"/>
          <w:szCs w:val="21"/>
        </w:rPr>
        <w:t>2、乙方提供的投标（响应）文件；</w:t>
      </w:r>
    </w:p>
    <w:p>
      <w:pPr>
        <w:snapToGrid w:val="0"/>
        <w:spacing w:line="460" w:lineRule="exact"/>
        <w:ind w:firstLine="420" w:firstLineChars="200"/>
        <w:rPr>
          <w:rFonts w:ascii="宋体" w:hAnsi="宋体" w:cs="宋体"/>
          <w:szCs w:val="21"/>
        </w:rPr>
      </w:pPr>
      <w:r>
        <w:rPr>
          <w:rFonts w:hint="eastAsia" w:ascii="宋体" w:hAnsi="宋体" w:cs="宋体"/>
          <w:szCs w:val="21"/>
        </w:rPr>
        <w:t>3、投标</w:t>
      </w:r>
      <w:r>
        <w:rPr>
          <w:rStyle w:val="22"/>
          <w:rFonts w:hint="eastAsia"/>
        </w:rPr>
        <w:t>（响应）</w:t>
      </w:r>
      <w:r>
        <w:rPr>
          <w:rFonts w:hint="eastAsia" w:ascii="宋体" w:hAnsi="宋体" w:cs="宋体"/>
          <w:szCs w:val="21"/>
        </w:rPr>
        <w:t>承诺书；</w:t>
      </w:r>
    </w:p>
    <w:p>
      <w:pPr>
        <w:snapToGrid w:val="0"/>
        <w:spacing w:line="460" w:lineRule="exact"/>
        <w:ind w:firstLine="420" w:firstLineChars="200"/>
        <w:rPr>
          <w:rFonts w:ascii="宋体" w:hAnsi="宋体" w:cs="宋体"/>
          <w:szCs w:val="21"/>
        </w:rPr>
      </w:pPr>
      <w:r>
        <w:rPr>
          <w:rFonts w:hint="eastAsia" w:ascii="宋体" w:hAnsi="宋体" w:cs="宋体"/>
          <w:szCs w:val="21"/>
        </w:rPr>
        <w:t>4、成交通知书。</w:t>
      </w:r>
    </w:p>
    <w:p>
      <w:pPr>
        <w:snapToGrid w:val="0"/>
        <w:spacing w:line="460" w:lineRule="exact"/>
        <w:ind w:firstLine="422" w:firstLineChars="200"/>
        <w:rPr>
          <w:rFonts w:ascii="宋体" w:hAnsi="宋体" w:cs="宋体"/>
          <w:b/>
          <w:szCs w:val="21"/>
        </w:rPr>
      </w:pPr>
      <w:r>
        <w:rPr>
          <w:rFonts w:hint="eastAsia" w:ascii="宋体" w:hAnsi="宋体" w:cs="宋体"/>
          <w:b/>
          <w:szCs w:val="21"/>
        </w:rPr>
        <w:t>第十五条　本合同一式</w:t>
      </w:r>
      <w:r>
        <w:rPr>
          <w:rFonts w:hint="eastAsia" w:ascii="宋体" w:hAnsi="宋体" w:cs="宋体"/>
          <w:b/>
          <w:szCs w:val="21"/>
          <w:highlight w:val="yellow"/>
        </w:rPr>
        <w:t>柒</w:t>
      </w:r>
      <w:r>
        <w:rPr>
          <w:rFonts w:hint="eastAsia" w:ascii="宋体" w:hAnsi="宋体" w:cs="宋体"/>
          <w:b/>
          <w:szCs w:val="21"/>
        </w:rPr>
        <w:t>份，具有同等法律效力，甲方执</w:t>
      </w:r>
      <w:r>
        <w:rPr>
          <w:rFonts w:hint="eastAsia" w:ascii="宋体" w:hAnsi="宋体" w:cs="宋体"/>
          <w:b/>
          <w:szCs w:val="21"/>
          <w:highlight w:val="yellow"/>
        </w:rPr>
        <w:t>伍</w:t>
      </w:r>
      <w:r>
        <w:rPr>
          <w:rFonts w:hint="eastAsia" w:ascii="宋体" w:hAnsi="宋体" w:cs="宋体"/>
          <w:b/>
          <w:szCs w:val="21"/>
        </w:rPr>
        <w:t>份，乙方执</w:t>
      </w:r>
      <w:r>
        <w:rPr>
          <w:rFonts w:hint="eastAsia" w:ascii="宋体" w:hAnsi="宋体" w:cs="宋体"/>
          <w:b/>
          <w:szCs w:val="21"/>
          <w:highlight w:val="yellow"/>
        </w:rPr>
        <w:t>贰</w:t>
      </w:r>
      <w:r>
        <w:rPr>
          <w:rFonts w:hint="eastAsia" w:ascii="宋体" w:hAnsi="宋体" w:cs="宋体"/>
          <w:b/>
          <w:szCs w:val="21"/>
        </w:rPr>
        <w:t>份（可根据需要另增加）。</w:t>
      </w:r>
    </w:p>
    <w:p>
      <w:pPr>
        <w:snapToGrid w:val="0"/>
        <w:spacing w:line="460" w:lineRule="exact"/>
        <w:ind w:firstLine="420" w:firstLineChars="200"/>
        <w:rPr>
          <w:rFonts w:ascii="宋体" w:hAnsi="宋体" w:cs="宋体"/>
          <w:szCs w:val="21"/>
        </w:rPr>
      </w:pPr>
      <w:r>
        <w:rPr>
          <w:rFonts w:hint="eastAsia" w:ascii="宋体" w:hAnsi="宋体" w:cs="宋体"/>
          <w:szCs w:val="21"/>
        </w:rPr>
        <w:t>本合同甲乙双方签字盖章后生效。</w:t>
      </w:r>
    </w:p>
    <w:tbl>
      <w:tblPr>
        <w:tblStyle w:val="17"/>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0"/>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甲方（章）           </w:t>
            </w:r>
          </w:p>
          <w:p>
            <w:pPr>
              <w:snapToGrid w:val="0"/>
              <w:spacing w:line="460" w:lineRule="exact"/>
              <w:ind w:firstLine="945" w:firstLineChars="450"/>
              <w:jc w:val="right"/>
              <w:rPr>
                <w:rFonts w:ascii="宋体" w:hAnsi="宋体" w:cs="宋体"/>
                <w:szCs w:val="21"/>
              </w:rPr>
            </w:pPr>
            <w:r>
              <w:rPr>
                <w:rFonts w:hint="eastAsia" w:ascii="宋体" w:hAnsi="宋体" w:cs="宋体"/>
                <w:szCs w:val="21"/>
              </w:rPr>
              <w:t>年   月   日</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乙方（章）              </w:t>
            </w:r>
          </w:p>
          <w:p>
            <w:pPr>
              <w:snapToGrid w:val="0"/>
              <w:spacing w:line="460" w:lineRule="exact"/>
              <w:jc w:val="right"/>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 xml:space="preserve">单位地址： </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c>
          <w:tcPr>
            <w:tcW w:w="4680" w:type="dxa"/>
            <w:vAlign w:val="center"/>
          </w:tcPr>
          <w:p>
            <w:pPr>
              <w:snapToGrid w:val="0"/>
              <w:spacing w:line="460" w:lineRule="exact"/>
              <w:rPr>
                <w:rFonts w:ascii="宋体" w:hAnsi="宋体" w:cs="宋体"/>
                <w:szCs w:val="21"/>
              </w:rPr>
            </w:pPr>
            <w:r>
              <w:rPr>
                <w:rFonts w:hint="eastAsia" w:ascii="宋体" w:hAnsi="宋体" w:cs="宋体"/>
                <w:szCs w:val="21"/>
              </w:rPr>
              <w:t>账号：</w:t>
            </w:r>
          </w:p>
        </w:tc>
      </w:tr>
    </w:tbl>
    <w:p>
      <w:pPr>
        <w:adjustRightInd w:val="0"/>
        <w:snapToGrid w:val="0"/>
        <w:spacing w:line="360" w:lineRule="auto"/>
        <w:jc w:val="left"/>
        <w:rPr>
          <w:rFonts w:ascii="宋体" w:hAnsi="宋体" w:cs="宋体"/>
          <w:szCs w:val="21"/>
        </w:rPr>
        <w:sectPr>
          <w:footerReference r:id="rId4" w:type="default"/>
          <w:footnotePr>
            <w:numFmt w:val="decimalEnclosedCircleChinese"/>
            <w:numRestart w:val="eachPage"/>
          </w:footnotePr>
          <w:pgSz w:w="11906" w:h="16838"/>
          <w:pgMar w:top="2098" w:right="1474" w:bottom="1984" w:left="1587" w:header="1134" w:footer="1644" w:gutter="0"/>
          <w:cols w:space="720" w:num="1"/>
          <w:docGrid w:type="lines" w:linePitch="312" w:charSpace="0"/>
        </w:sectPr>
      </w:pPr>
    </w:p>
    <w:p>
      <w:pPr>
        <w:spacing w:line="500" w:lineRule="exact"/>
        <w:rPr>
          <w:rFonts w:asciiTheme="majorEastAsia" w:hAnsiTheme="majorEastAsia" w:eastAsiaTheme="majorEastAsia"/>
          <w:b/>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5E1C181-89DE-482D-B051-72AFA8EB3E89}"/>
  </w:font>
  <w:font w:name="黑体">
    <w:panose1 w:val="02010609060101010101"/>
    <w:charset w:val="86"/>
    <w:family w:val="auto"/>
    <w:pitch w:val="default"/>
    <w:sig w:usb0="800002BF" w:usb1="38CF7CFA" w:usb2="00000016" w:usb3="00000000" w:csb0="00040001" w:csb1="00000000"/>
    <w:embedRegular r:id="rId2" w:fontKey="{B349604A-A20D-4F9F-9E18-15BBD94554CD}"/>
  </w:font>
  <w:font w:name="Courier New">
    <w:panose1 w:val="02070309020205020404"/>
    <w:charset w:val="01"/>
    <w:family w:val="modern"/>
    <w:pitch w:val="default"/>
    <w:sig w:usb0="E0002AFF" w:usb1="C0007843" w:usb2="00000009" w:usb3="00000000" w:csb0="400001FF" w:csb1="FFFF0000"/>
    <w:embedRegular r:id="rId3" w:fontKey="{B16D814A-1445-4C25-8338-AF1DB4393A1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AFCB066A-1840-4557-9486-5A7EA7BBD194}"/>
  </w:font>
  <w:font w:name="方正小标宋简体">
    <w:altName w:val="微软雅黑"/>
    <w:panose1 w:val="00000000000000000000"/>
    <w:charset w:val="86"/>
    <w:family w:val="script"/>
    <w:pitch w:val="default"/>
    <w:sig w:usb0="00000000" w:usb1="00000000" w:usb2="00000010" w:usb3="00000000" w:csb0="00040000" w:csb1="00000000"/>
    <w:embedRegular r:id="rId5" w:fontKey="{CE867797-EEB7-48DB-8243-8B25877BD60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r>
                            <w:fldChar w:fldCharType="begin"/>
                          </w:r>
                          <w:r>
                            <w:instrText xml:space="preserve"> PAGE  \* MERGEFORMAT </w:instrText>
                          </w:r>
                          <w:r>
                            <w:fldChar w:fldCharType="separate"/>
                          </w:r>
                          <w:r>
                            <w:t>7</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D5X5J0AAAAAMBAAAPAAAAAAAAAAEAIAAAACIAAABkcnMvZG93bnJldi54bWxQSwECFAAU&#10;AAAACACHTuJAgYAsx/kBAAABBAAADgAAAAAAAAABACAAAAAfAQAAZHJzL2Uyb0RvYy54bWxQSwUG&#10;AAAAAAYABgBZAQAAig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461EE3"/>
    <w:multiLevelType w:val="singleLevel"/>
    <w:tmpl w:val="E1461EE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AyMDk1MTEzYmZmZDdlMmViM2MyNTlmNGIwMTQzODEifQ=="/>
  </w:docVars>
  <w:rsids>
    <w:rsidRoot w:val="0087717D"/>
    <w:rsid w:val="00001137"/>
    <w:rsid w:val="00004048"/>
    <w:rsid w:val="00005022"/>
    <w:rsid w:val="00005B53"/>
    <w:rsid w:val="000071F8"/>
    <w:rsid w:val="0000755F"/>
    <w:rsid w:val="000115F8"/>
    <w:rsid w:val="00014713"/>
    <w:rsid w:val="000229F0"/>
    <w:rsid w:val="00023EE2"/>
    <w:rsid w:val="00030618"/>
    <w:rsid w:val="00033A2A"/>
    <w:rsid w:val="00042071"/>
    <w:rsid w:val="00045722"/>
    <w:rsid w:val="000458C5"/>
    <w:rsid w:val="00047B8A"/>
    <w:rsid w:val="00051EF0"/>
    <w:rsid w:val="000665DD"/>
    <w:rsid w:val="00066809"/>
    <w:rsid w:val="00076975"/>
    <w:rsid w:val="00076ED4"/>
    <w:rsid w:val="00082B6E"/>
    <w:rsid w:val="00083B1A"/>
    <w:rsid w:val="000868A4"/>
    <w:rsid w:val="000909C5"/>
    <w:rsid w:val="00090E04"/>
    <w:rsid w:val="00091CF6"/>
    <w:rsid w:val="00093994"/>
    <w:rsid w:val="000A1481"/>
    <w:rsid w:val="000A22CD"/>
    <w:rsid w:val="000A2FC3"/>
    <w:rsid w:val="000B1FE7"/>
    <w:rsid w:val="000C08AC"/>
    <w:rsid w:val="000C44A9"/>
    <w:rsid w:val="000D3908"/>
    <w:rsid w:val="000D5F6A"/>
    <w:rsid w:val="000E21C9"/>
    <w:rsid w:val="000E53BA"/>
    <w:rsid w:val="000F1A36"/>
    <w:rsid w:val="000F1DC8"/>
    <w:rsid w:val="000F2412"/>
    <w:rsid w:val="000F75B9"/>
    <w:rsid w:val="001016C6"/>
    <w:rsid w:val="0010695A"/>
    <w:rsid w:val="00106C7F"/>
    <w:rsid w:val="0011540A"/>
    <w:rsid w:val="001161A5"/>
    <w:rsid w:val="00122D51"/>
    <w:rsid w:val="001317C9"/>
    <w:rsid w:val="00131DBE"/>
    <w:rsid w:val="0013541B"/>
    <w:rsid w:val="0013725C"/>
    <w:rsid w:val="00140119"/>
    <w:rsid w:val="0014095D"/>
    <w:rsid w:val="001410B2"/>
    <w:rsid w:val="0014517F"/>
    <w:rsid w:val="001475EE"/>
    <w:rsid w:val="00150714"/>
    <w:rsid w:val="0015139F"/>
    <w:rsid w:val="00152212"/>
    <w:rsid w:val="00153DD0"/>
    <w:rsid w:val="00153FC9"/>
    <w:rsid w:val="0015570B"/>
    <w:rsid w:val="001600EA"/>
    <w:rsid w:val="001640FB"/>
    <w:rsid w:val="00165BB5"/>
    <w:rsid w:val="0017173E"/>
    <w:rsid w:val="0017586F"/>
    <w:rsid w:val="001800B9"/>
    <w:rsid w:val="00187949"/>
    <w:rsid w:val="00192768"/>
    <w:rsid w:val="001971BA"/>
    <w:rsid w:val="001A09DF"/>
    <w:rsid w:val="001A5BBB"/>
    <w:rsid w:val="001A5F57"/>
    <w:rsid w:val="001A7092"/>
    <w:rsid w:val="001B1BDB"/>
    <w:rsid w:val="001B472B"/>
    <w:rsid w:val="001B49AD"/>
    <w:rsid w:val="001B5458"/>
    <w:rsid w:val="001B76B5"/>
    <w:rsid w:val="001B7ED0"/>
    <w:rsid w:val="001C27AA"/>
    <w:rsid w:val="001D0664"/>
    <w:rsid w:val="001D5FB3"/>
    <w:rsid w:val="001E52DC"/>
    <w:rsid w:val="001F25B4"/>
    <w:rsid w:val="001F3533"/>
    <w:rsid w:val="001F353D"/>
    <w:rsid w:val="001F5E5B"/>
    <w:rsid w:val="002058D3"/>
    <w:rsid w:val="0021444D"/>
    <w:rsid w:val="00216674"/>
    <w:rsid w:val="00220BBC"/>
    <w:rsid w:val="00226FCD"/>
    <w:rsid w:val="0023043B"/>
    <w:rsid w:val="00231D73"/>
    <w:rsid w:val="002446AB"/>
    <w:rsid w:val="00250554"/>
    <w:rsid w:val="002541E8"/>
    <w:rsid w:val="00262B18"/>
    <w:rsid w:val="00263E5B"/>
    <w:rsid w:val="002865BB"/>
    <w:rsid w:val="002958AA"/>
    <w:rsid w:val="00297CE7"/>
    <w:rsid w:val="002A6BEB"/>
    <w:rsid w:val="002B2CF8"/>
    <w:rsid w:val="002B5DA4"/>
    <w:rsid w:val="002B6420"/>
    <w:rsid w:val="002C2B79"/>
    <w:rsid w:val="002C4962"/>
    <w:rsid w:val="002C7D77"/>
    <w:rsid w:val="002D0DD2"/>
    <w:rsid w:val="002D169F"/>
    <w:rsid w:val="002E5124"/>
    <w:rsid w:val="002E6DDD"/>
    <w:rsid w:val="002E7179"/>
    <w:rsid w:val="002E77F4"/>
    <w:rsid w:val="00303708"/>
    <w:rsid w:val="00303A63"/>
    <w:rsid w:val="00314288"/>
    <w:rsid w:val="0031439C"/>
    <w:rsid w:val="0031668E"/>
    <w:rsid w:val="003173F9"/>
    <w:rsid w:val="00317534"/>
    <w:rsid w:val="00323766"/>
    <w:rsid w:val="003340C7"/>
    <w:rsid w:val="00340842"/>
    <w:rsid w:val="00341769"/>
    <w:rsid w:val="00341EE2"/>
    <w:rsid w:val="003504BB"/>
    <w:rsid w:val="00353F6C"/>
    <w:rsid w:val="003554C1"/>
    <w:rsid w:val="003576A1"/>
    <w:rsid w:val="003619EB"/>
    <w:rsid w:val="003634AA"/>
    <w:rsid w:val="003639DF"/>
    <w:rsid w:val="00363EB7"/>
    <w:rsid w:val="003721BB"/>
    <w:rsid w:val="00393AE4"/>
    <w:rsid w:val="003953A7"/>
    <w:rsid w:val="00397190"/>
    <w:rsid w:val="003A7AB5"/>
    <w:rsid w:val="003B4A99"/>
    <w:rsid w:val="003C1A58"/>
    <w:rsid w:val="003C1FB7"/>
    <w:rsid w:val="003C505D"/>
    <w:rsid w:val="003D0201"/>
    <w:rsid w:val="003D7C45"/>
    <w:rsid w:val="003E685F"/>
    <w:rsid w:val="003F3048"/>
    <w:rsid w:val="00402252"/>
    <w:rsid w:val="00405818"/>
    <w:rsid w:val="00415D58"/>
    <w:rsid w:val="00416F0C"/>
    <w:rsid w:val="004207F9"/>
    <w:rsid w:val="00421C6A"/>
    <w:rsid w:val="004221C9"/>
    <w:rsid w:val="00425D7F"/>
    <w:rsid w:val="004262EF"/>
    <w:rsid w:val="00426325"/>
    <w:rsid w:val="004264B1"/>
    <w:rsid w:val="00430571"/>
    <w:rsid w:val="004306BC"/>
    <w:rsid w:val="00430DA3"/>
    <w:rsid w:val="00434DE1"/>
    <w:rsid w:val="00435BE4"/>
    <w:rsid w:val="00437AE2"/>
    <w:rsid w:val="00440FED"/>
    <w:rsid w:val="00447F8C"/>
    <w:rsid w:val="00450D7A"/>
    <w:rsid w:val="004525D9"/>
    <w:rsid w:val="00455181"/>
    <w:rsid w:val="00455697"/>
    <w:rsid w:val="00456C1A"/>
    <w:rsid w:val="004664A6"/>
    <w:rsid w:val="00470386"/>
    <w:rsid w:val="004715BA"/>
    <w:rsid w:val="00474794"/>
    <w:rsid w:val="004776CC"/>
    <w:rsid w:val="004824B0"/>
    <w:rsid w:val="004830EE"/>
    <w:rsid w:val="00483368"/>
    <w:rsid w:val="00485CBB"/>
    <w:rsid w:val="00490819"/>
    <w:rsid w:val="004932F8"/>
    <w:rsid w:val="00493C06"/>
    <w:rsid w:val="00497DB2"/>
    <w:rsid w:val="004A0AD4"/>
    <w:rsid w:val="004A5C9E"/>
    <w:rsid w:val="004A5DC0"/>
    <w:rsid w:val="004A6895"/>
    <w:rsid w:val="004B069F"/>
    <w:rsid w:val="004D2510"/>
    <w:rsid w:val="004E35BD"/>
    <w:rsid w:val="004E470A"/>
    <w:rsid w:val="004E4E0D"/>
    <w:rsid w:val="004F2344"/>
    <w:rsid w:val="004F43F8"/>
    <w:rsid w:val="00512A42"/>
    <w:rsid w:val="00512DD0"/>
    <w:rsid w:val="00514ED9"/>
    <w:rsid w:val="0051560A"/>
    <w:rsid w:val="00520D3C"/>
    <w:rsid w:val="00523283"/>
    <w:rsid w:val="00534042"/>
    <w:rsid w:val="00535864"/>
    <w:rsid w:val="0054214C"/>
    <w:rsid w:val="00543CB8"/>
    <w:rsid w:val="00553B01"/>
    <w:rsid w:val="0055535A"/>
    <w:rsid w:val="005631A8"/>
    <w:rsid w:val="00563EE2"/>
    <w:rsid w:val="00566847"/>
    <w:rsid w:val="005713E7"/>
    <w:rsid w:val="005758A2"/>
    <w:rsid w:val="005760B1"/>
    <w:rsid w:val="00587785"/>
    <w:rsid w:val="00591C93"/>
    <w:rsid w:val="005A1B63"/>
    <w:rsid w:val="005A4A41"/>
    <w:rsid w:val="005A56B1"/>
    <w:rsid w:val="005B26F4"/>
    <w:rsid w:val="005C179A"/>
    <w:rsid w:val="005C52A5"/>
    <w:rsid w:val="005C5921"/>
    <w:rsid w:val="005C78CC"/>
    <w:rsid w:val="005E3FCA"/>
    <w:rsid w:val="00602E3B"/>
    <w:rsid w:val="006033F9"/>
    <w:rsid w:val="006037B5"/>
    <w:rsid w:val="00603D92"/>
    <w:rsid w:val="0060477F"/>
    <w:rsid w:val="00610F0D"/>
    <w:rsid w:val="0061167A"/>
    <w:rsid w:val="00612E73"/>
    <w:rsid w:val="00636B18"/>
    <w:rsid w:val="0063717B"/>
    <w:rsid w:val="00640454"/>
    <w:rsid w:val="00642534"/>
    <w:rsid w:val="006440B7"/>
    <w:rsid w:val="006474A4"/>
    <w:rsid w:val="00650AF6"/>
    <w:rsid w:val="00652A60"/>
    <w:rsid w:val="00656EF9"/>
    <w:rsid w:val="00671BDD"/>
    <w:rsid w:val="00672CD7"/>
    <w:rsid w:val="00687915"/>
    <w:rsid w:val="00690B41"/>
    <w:rsid w:val="0069142F"/>
    <w:rsid w:val="00692A3E"/>
    <w:rsid w:val="0069352B"/>
    <w:rsid w:val="00695F97"/>
    <w:rsid w:val="006A0A76"/>
    <w:rsid w:val="006A284E"/>
    <w:rsid w:val="006A4729"/>
    <w:rsid w:val="006B3C41"/>
    <w:rsid w:val="006B66E7"/>
    <w:rsid w:val="006B727D"/>
    <w:rsid w:val="006C739F"/>
    <w:rsid w:val="006D46C4"/>
    <w:rsid w:val="006E17D9"/>
    <w:rsid w:val="006E47B2"/>
    <w:rsid w:val="006F0F43"/>
    <w:rsid w:val="006F234A"/>
    <w:rsid w:val="006F32A0"/>
    <w:rsid w:val="006F5487"/>
    <w:rsid w:val="00701CFA"/>
    <w:rsid w:val="00703718"/>
    <w:rsid w:val="00705D71"/>
    <w:rsid w:val="00707065"/>
    <w:rsid w:val="00714CDC"/>
    <w:rsid w:val="0071671A"/>
    <w:rsid w:val="00717151"/>
    <w:rsid w:val="00724D9A"/>
    <w:rsid w:val="00733AB8"/>
    <w:rsid w:val="00754E9D"/>
    <w:rsid w:val="007560A6"/>
    <w:rsid w:val="00760456"/>
    <w:rsid w:val="00770398"/>
    <w:rsid w:val="00777232"/>
    <w:rsid w:val="00784BD4"/>
    <w:rsid w:val="0079001C"/>
    <w:rsid w:val="00790DA2"/>
    <w:rsid w:val="007953AD"/>
    <w:rsid w:val="007A4968"/>
    <w:rsid w:val="007A62A8"/>
    <w:rsid w:val="007A7137"/>
    <w:rsid w:val="007A7214"/>
    <w:rsid w:val="007B126C"/>
    <w:rsid w:val="007B22F9"/>
    <w:rsid w:val="007B31BF"/>
    <w:rsid w:val="007B597D"/>
    <w:rsid w:val="007C1698"/>
    <w:rsid w:val="007C3016"/>
    <w:rsid w:val="007C752A"/>
    <w:rsid w:val="007D01A2"/>
    <w:rsid w:val="007D04D6"/>
    <w:rsid w:val="007D2F1E"/>
    <w:rsid w:val="007E66F8"/>
    <w:rsid w:val="007E73C5"/>
    <w:rsid w:val="007F0568"/>
    <w:rsid w:val="007F077D"/>
    <w:rsid w:val="007F2C4E"/>
    <w:rsid w:val="007F645A"/>
    <w:rsid w:val="00802DD5"/>
    <w:rsid w:val="00803B2F"/>
    <w:rsid w:val="00806971"/>
    <w:rsid w:val="00811FA8"/>
    <w:rsid w:val="00812D4D"/>
    <w:rsid w:val="00813568"/>
    <w:rsid w:val="0081736E"/>
    <w:rsid w:val="00825D3B"/>
    <w:rsid w:val="00827317"/>
    <w:rsid w:val="00832F11"/>
    <w:rsid w:val="00836EDF"/>
    <w:rsid w:val="00840985"/>
    <w:rsid w:val="00840A7F"/>
    <w:rsid w:val="008449A7"/>
    <w:rsid w:val="00844A81"/>
    <w:rsid w:val="00844FF3"/>
    <w:rsid w:val="00846283"/>
    <w:rsid w:val="00847576"/>
    <w:rsid w:val="0085046B"/>
    <w:rsid w:val="00851185"/>
    <w:rsid w:val="008513D4"/>
    <w:rsid w:val="00853454"/>
    <w:rsid w:val="008605A3"/>
    <w:rsid w:val="008651EF"/>
    <w:rsid w:val="008653D8"/>
    <w:rsid w:val="00867D73"/>
    <w:rsid w:val="008731D8"/>
    <w:rsid w:val="00876649"/>
    <w:rsid w:val="0087717D"/>
    <w:rsid w:val="00877F30"/>
    <w:rsid w:val="00877F5B"/>
    <w:rsid w:val="0089355D"/>
    <w:rsid w:val="008940D3"/>
    <w:rsid w:val="00894657"/>
    <w:rsid w:val="00894E30"/>
    <w:rsid w:val="0089541C"/>
    <w:rsid w:val="00895FE3"/>
    <w:rsid w:val="008961E1"/>
    <w:rsid w:val="008A5082"/>
    <w:rsid w:val="008A530F"/>
    <w:rsid w:val="008B3EAC"/>
    <w:rsid w:val="008B7604"/>
    <w:rsid w:val="008C529E"/>
    <w:rsid w:val="008C5527"/>
    <w:rsid w:val="008D2633"/>
    <w:rsid w:val="008D296A"/>
    <w:rsid w:val="008D31E4"/>
    <w:rsid w:val="008D398B"/>
    <w:rsid w:val="008D3E5A"/>
    <w:rsid w:val="008E4554"/>
    <w:rsid w:val="008F3CD1"/>
    <w:rsid w:val="0090100E"/>
    <w:rsid w:val="00904BBA"/>
    <w:rsid w:val="009050BE"/>
    <w:rsid w:val="00907134"/>
    <w:rsid w:val="00910C6F"/>
    <w:rsid w:val="00916052"/>
    <w:rsid w:val="00916876"/>
    <w:rsid w:val="00923140"/>
    <w:rsid w:val="0092798F"/>
    <w:rsid w:val="00933E62"/>
    <w:rsid w:val="00937A87"/>
    <w:rsid w:val="0094207D"/>
    <w:rsid w:val="00943259"/>
    <w:rsid w:val="009435CC"/>
    <w:rsid w:val="00943EC2"/>
    <w:rsid w:val="00945050"/>
    <w:rsid w:val="00946048"/>
    <w:rsid w:val="00947E50"/>
    <w:rsid w:val="0095394E"/>
    <w:rsid w:val="0095403E"/>
    <w:rsid w:val="009566DD"/>
    <w:rsid w:val="009648C9"/>
    <w:rsid w:val="00966B46"/>
    <w:rsid w:val="009703D3"/>
    <w:rsid w:val="00971D71"/>
    <w:rsid w:val="00974A6F"/>
    <w:rsid w:val="00976191"/>
    <w:rsid w:val="00980C68"/>
    <w:rsid w:val="009810BB"/>
    <w:rsid w:val="00982CD8"/>
    <w:rsid w:val="00984514"/>
    <w:rsid w:val="00984F76"/>
    <w:rsid w:val="00991074"/>
    <w:rsid w:val="00992014"/>
    <w:rsid w:val="009B33BD"/>
    <w:rsid w:val="009B633A"/>
    <w:rsid w:val="009B67D8"/>
    <w:rsid w:val="009C268F"/>
    <w:rsid w:val="009C2E73"/>
    <w:rsid w:val="009D0E74"/>
    <w:rsid w:val="009D1844"/>
    <w:rsid w:val="009D4D59"/>
    <w:rsid w:val="009F2527"/>
    <w:rsid w:val="00A012E8"/>
    <w:rsid w:val="00A15C4F"/>
    <w:rsid w:val="00A20782"/>
    <w:rsid w:val="00A26426"/>
    <w:rsid w:val="00A35231"/>
    <w:rsid w:val="00A37E79"/>
    <w:rsid w:val="00A40C30"/>
    <w:rsid w:val="00A43622"/>
    <w:rsid w:val="00A502E5"/>
    <w:rsid w:val="00A52261"/>
    <w:rsid w:val="00A537E8"/>
    <w:rsid w:val="00A541B8"/>
    <w:rsid w:val="00A54674"/>
    <w:rsid w:val="00A6552F"/>
    <w:rsid w:val="00A746E7"/>
    <w:rsid w:val="00A828D9"/>
    <w:rsid w:val="00A87F18"/>
    <w:rsid w:val="00A90591"/>
    <w:rsid w:val="00A94362"/>
    <w:rsid w:val="00A94A04"/>
    <w:rsid w:val="00AA1383"/>
    <w:rsid w:val="00AA2A38"/>
    <w:rsid w:val="00AA329C"/>
    <w:rsid w:val="00AA6D85"/>
    <w:rsid w:val="00AB04CB"/>
    <w:rsid w:val="00AB07BA"/>
    <w:rsid w:val="00AC16F3"/>
    <w:rsid w:val="00AC42C8"/>
    <w:rsid w:val="00AC6EB9"/>
    <w:rsid w:val="00AD273A"/>
    <w:rsid w:val="00AD3EBF"/>
    <w:rsid w:val="00AE4ACE"/>
    <w:rsid w:val="00AE4F23"/>
    <w:rsid w:val="00AE5373"/>
    <w:rsid w:val="00AF0909"/>
    <w:rsid w:val="00AF7B53"/>
    <w:rsid w:val="00B04C26"/>
    <w:rsid w:val="00B06DF7"/>
    <w:rsid w:val="00B16550"/>
    <w:rsid w:val="00B2020C"/>
    <w:rsid w:val="00B21EE9"/>
    <w:rsid w:val="00B3258D"/>
    <w:rsid w:val="00B3691A"/>
    <w:rsid w:val="00B43ED2"/>
    <w:rsid w:val="00B45A16"/>
    <w:rsid w:val="00B51E50"/>
    <w:rsid w:val="00B54A0A"/>
    <w:rsid w:val="00B566D0"/>
    <w:rsid w:val="00B57264"/>
    <w:rsid w:val="00B6669A"/>
    <w:rsid w:val="00B6675A"/>
    <w:rsid w:val="00B679A7"/>
    <w:rsid w:val="00B74FD1"/>
    <w:rsid w:val="00B82743"/>
    <w:rsid w:val="00B82B83"/>
    <w:rsid w:val="00B848E0"/>
    <w:rsid w:val="00B90BD0"/>
    <w:rsid w:val="00B9771A"/>
    <w:rsid w:val="00BA00C2"/>
    <w:rsid w:val="00BA19DF"/>
    <w:rsid w:val="00BA412D"/>
    <w:rsid w:val="00BA4602"/>
    <w:rsid w:val="00BA5DD1"/>
    <w:rsid w:val="00BA7416"/>
    <w:rsid w:val="00BB0D3B"/>
    <w:rsid w:val="00BB1D5E"/>
    <w:rsid w:val="00BB2B57"/>
    <w:rsid w:val="00BB55F7"/>
    <w:rsid w:val="00BB77BF"/>
    <w:rsid w:val="00BC6A28"/>
    <w:rsid w:val="00BD013D"/>
    <w:rsid w:val="00BD24CE"/>
    <w:rsid w:val="00BE1199"/>
    <w:rsid w:val="00BE68B8"/>
    <w:rsid w:val="00BF1FC3"/>
    <w:rsid w:val="00BF5BE7"/>
    <w:rsid w:val="00BF7462"/>
    <w:rsid w:val="00C01099"/>
    <w:rsid w:val="00C03A97"/>
    <w:rsid w:val="00C06195"/>
    <w:rsid w:val="00C11067"/>
    <w:rsid w:val="00C145FA"/>
    <w:rsid w:val="00C20A81"/>
    <w:rsid w:val="00C22616"/>
    <w:rsid w:val="00C22E9F"/>
    <w:rsid w:val="00C245C4"/>
    <w:rsid w:val="00C25756"/>
    <w:rsid w:val="00C25F8F"/>
    <w:rsid w:val="00C26116"/>
    <w:rsid w:val="00C2700E"/>
    <w:rsid w:val="00C3407C"/>
    <w:rsid w:val="00C37BCE"/>
    <w:rsid w:val="00C411A0"/>
    <w:rsid w:val="00C4402E"/>
    <w:rsid w:val="00C4585A"/>
    <w:rsid w:val="00C45AD6"/>
    <w:rsid w:val="00C466EF"/>
    <w:rsid w:val="00C571F9"/>
    <w:rsid w:val="00C618FD"/>
    <w:rsid w:val="00C63B6F"/>
    <w:rsid w:val="00C66FA7"/>
    <w:rsid w:val="00C678A9"/>
    <w:rsid w:val="00C70392"/>
    <w:rsid w:val="00C720B1"/>
    <w:rsid w:val="00C77192"/>
    <w:rsid w:val="00C90759"/>
    <w:rsid w:val="00C92BEE"/>
    <w:rsid w:val="00C94909"/>
    <w:rsid w:val="00C954D7"/>
    <w:rsid w:val="00CA43CC"/>
    <w:rsid w:val="00CB041E"/>
    <w:rsid w:val="00CB6EDE"/>
    <w:rsid w:val="00CC3293"/>
    <w:rsid w:val="00CC4A76"/>
    <w:rsid w:val="00CC5837"/>
    <w:rsid w:val="00CD16CC"/>
    <w:rsid w:val="00CD292A"/>
    <w:rsid w:val="00CD6F63"/>
    <w:rsid w:val="00CE0537"/>
    <w:rsid w:val="00CE511C"/>
    <w:rsid w:val="00CE75B0"/>
    <w:rsid w:val="00CF14B9"/>
    <w:rsid w:val="00CF1CB1"/>
    <w:rsid w:val="00CF74D3"/>
    <w:rsid w:val="00D026DF"/>
    <w:rsid w:val="00D03943"/>
    <w:rsid w:val="00D05462"/>
    <w:rsid w:val="00D1673E"/>
    <w:rsid w:val="00D20F0A"/>
    <w:rsid w:val="00D21A58"/>
    <w:rsid w:val="00D2347B"/>
    <w:rsid w:val="00D27974"/>
    <w:rsid w:val="00D30285"/>
    <w:rsid w:val="00D35C1B"/>
    <w:rsid w:val="00D427B4"/>
    <w:rsid w:val="00D43E7A"/>
    <w:rsid w:val="00D60149"/>
    <w:rsid w:val="00D60C92"/>
    <w:rsid w:val="00D62421"/>
    <w:rsid w:val="00D67195"/>
    <w:rsid w:val="00D67C99"/>
    <w:rsid w:val="00D73ED9"/>
    <w:rsid w:val="00D8328B"/>
    <w:rsid w:val="00D955CD"/>
    <w:rsid w:val="00D97B85"/>
    <w:rsid w:val="00DA0923"/>
    <w:rsid w:val="00DA0CBC"/>
    <w:rsid w:val="00DA3216"/>
    <w:rsid w:val="00DA5653"/>
    <w:rsid w:val="00DB056D"/>
    <w:rsid w:val="00DB093A"/>
    <w:rsid w:val="00DB31C9"/>
    <w:rsid w:val="00DB5A4C"/>
    <w:rsid w:val="00DB670C"/>
    <w:rsid w:val="00DC3DA6"/>
    <w:rsid w:val="00DC52A1"/>
    <w:rsid w:val="00DC682F"/>
    <w:rsid w:val="00DD2203"/>
    <w:rsid w:val="00DD2E0C"/>
    <w:rsid w:val="00DD4AE7"/>
    <w:rsid w:val="00DE6B26"/>
    <w:rsid w:val="00DF3CE3"/>
    <w:rsid w:val="00DF6D8C"/>
    <w:rsid w:val="00E00C1A"/>
    <w:rsid w:val="00E034AA"/>
    <w:rsid w:val="00E053BE"/>
    <w:rsid w:val="00E14981"/>
    <w:rsid w:val="00E17D9A"/>
    <w:rsid w:val="00E21177"/>
    <w:rsid w:val="00E27BAE"/>
    <w:rsid w:val="00E337F9"/>
    <w:rsid w:val="00E34BBE"/>
    <w:rsid w:val="00E46AD2"/>
    <w:rsid w:val="00E54615"/>
    <w:rsid w:val="00E56DBD"/>
    <w:rsid w:val="00E636EF"/>
    <w:rsid w:val="00E64B85"/>
    <w:rsid w:val="00E7742C"/>
    <w:rsid w:val="00E85D57"/>
    <w:rsid w:val="00E9092D"/>
    <w:rsid w:val="00E91382"/>
    <w:rsid w:val="00E95A54"/>
    <w:rsid w:val="00E963A9"/>
    <w:rsid w:val="00E97929"/>
    <w:rsid w:val="00EB1381"/>
    <w:rsid w:val="00EB56E6"/>
    <w:rsid w:val="00EC51EA"/>
    <w:rsid w:val="00EC5CAA"/>
    <w:rsid w:val="00EC67F9"/>
    <w:rsid w:val="00EC6D7A"/>
    <w:rsid w:val="00EC72A5"/>
    <w:rsid w:val="00ED0833"/>
    <w:rsid w:val="00ED6306"/>
    <w:rsid w:val="00ED7316"/>
    <w:rsid w:val="00EE0575"/>
    <w:rsid w:val="00EF06CB"/>
    <w:rsid w:val="00EF27B5"/>
    <w:rsid w:val="00EF4C4A"/>
    <w:rsid w:val="00EF5203"/>
    <w:rsid w:val="00F04405"/>
    <w:rsid w:val="00F11AE5"/>
    <w:rsid w:val="00F1335B"/>
    <w:rsid w:val="00F16D0D"/>
    <w:rsid w:val="00F256A6"/>
    <w:rsid w:val="00F266A8"/>
    <w:rsid w:val="00F269FD"/>
    <w:rsid w:val="00F27EE8"/>
    <w:rsid w:val="00F30080"/>
    <w:rsid w:val="00F30BB8"/>
    <w:rsid w:val="00F31983"/>
    <w:rsid w:val="00F362CC"/>
    <w:rsid w:val="00F36BDE"/>
    <w:rsid w:val="00F54C49"/>
    <w:rsid w:val="00F57262"/>
    <w:rsid w:val="00F71168"/>
    <w:rsid w:val="00F7325D"/>
    <w:rsid w:val="00F77233"/>
    <w:rsid w:val="00F77366"/>
    <w:rsid w:val="00F77402"/>
    <w:rsid w:val="00F7752B"/>
    <w:rsid w:val="00F84A07"/>
    <w:rsid w:val="00F857ED"/>
    <w:rsid w:val="00F91F6D"/>
    <w:rsid w:val="00F93F4C"/>
    <w:rsid w:val="00F9567F"/>
    <w:rsid w:val="00F95E7C"/>
    <w:rsid w:val="00FA4355"/>
    <w:rsid w:val="00FB2BC7"/>
    <w:rsid w:val="00FB782F"/>
    <w:rsid w:val="00FC1B8A"/>
    <w:rsid w:val="00FC3A35"/>
    <w:rsid w:val="00FC3D14"/>
    <w:rsid w:val="00FD34E7"/>
    <w:rsid w:val="00FE786C"/>
    <w:rsid w:val="00FE7E1C"/>
    <w:rsid w:val="00FF12DB"/>
    <w:rsid w:val="00FF5260"/>
    <w:rsid w:val="00FF74D4"/>
    <w:rsid w:val="02E650AB"/>
    <w:rsid w:val="02F72AEC"/>
    <w:rsid w:val="03342D85"/>
    <w:rsid w:val="038D79B7"/>
    <w:rsid w:val="047D1B6E"/>
    <w:rsid w:val="04BF260B"/>
    <w:rsid w:val="05575AC4"/>
    <w:rsid w:val="060A7F0C"/>
    <w:rsid w:val="09AD6219"/>
    <w:rsid w:val="0A107177"/>
    <w:rsid w:val="0AF65A99"/>
    <w:rsid w:val="0B4453CD"/>
    <w:rsid w:val="0C453A64"/>
    <w:rsid w:val="0C5B40EC"/>
    <w:rsid w:val="0CDB522D"/>
    <w:rsid w:val="0DBB266A"/>
    <w:rsid w:val="0DD036B5"/>
    <w:rsid w:val="0DD24882"/>
    <w:rsid w:val="0DDC4C8D"/>
    <w:rsid w:val="0E4E7E7B"/>
    <w:rsid w:val="0FC85F3C"/>
    <w:rsid w:val="10030D22"/>
    <w:rsid w:val="104355C3"/>
    <w:rsid w:val="106F0560"/>
    <w:rsid w:val="10E54153"/>
    <w:rsid w:val="114F7185"/>
    <w:rsid w:val="12F708E7"/>
    <w:rsid w:val="13EB41FA"/>
    <w:rsid w:val="14E5401B"/>
    <w:rsid w:val="152318F1"/>
    <w:rsid w:val="15A57173"/>
    <w:rsid w:val="167364D6"/>
    <w:rsid w:val="1789621C"/>
    <w:rsid w:val="179B7B67"/>
    <w:rsid w:val="182C69C5"/>
    <w:rsid w:val="188718D8"/>
    <w:rsid w:val="189015C1"/>
    <w:rsid w:val="1A6B5E42"/>
    <w:rsid w:val="1D602818"/>
    <w:rsid w:val="1E2F7187"/>
    <w:rsid w:val="1FE65F6B"/>
    <w:rsid w:val="1FF1373D"/>
    <w:rsid w:val="20817E50"/>
    <w:rsid w:val="21507B40"/>
    <w:rsid w:val="217A4BBD"/>
    <w:rsid w:val="22A83271"/>
    <w:rsid w:val="23FD207E"/>
    <w:rsid w:val="241430A6"/>
    <w:rsid w:val="24D36535"/>
    <w:rsid w:val="25775188"/>
    <w:rsid w:val="26AB0E96"/>
    <w:rsid w:val="271A1BD4"/>
    <w:rsid w:val="27515CDC"/>
    <w:rsid w:val="28C11323"/>
    <w:rsid w:val="2B7E34FB"/>
    <w:rsid w:val="2BA61F9C"/>
    <w:rsid w:val="2BB81936"/>
    <w:rsid w:val="2D3C23FE"/>
    <w:rsid w:val="2D621C05"/>
    <w:rsid w:val="2D6A7F4C"/>
    <w:rsid w:val="2D8A262B"/>
    <w:rsid w:val="2EB16F5A"/>
    <w:rsid w:val="2F4F49C8"/>
    <w:rsid w:val="2FA85F14"/>
    <w:rsid w:val="2FCB33F0"/>
    <w:rsid w:val="3015665D"/>
    <w:rsid w:val="33641268"/>
    <w:rsid w:val="33A15FD9"/>
    <w:rsid w:val="340C0F9D"/>
    <w:rsid w:val="34E84D7B"/>
    <w:rsid w:val="35126EA7"/>
    <w:rsid w:val="35415CC5"/>
    <w:rsid w:val="358F5DF9"/>
    <w:rsid w:val="37240250"/>
    <w:rsid w:val="38593326"/>
    <w:rsid w:val="395D0150"/>
    <w:rsid w:val="39F552D0"/>
    <w:rsid w:val="3D4B7CD9"/>
    <w:rsid w:val="3D580050"/>
    <w:rsid w:val="3D931088"/>
    <w:rsid w:val="3E060836"/>
    <w:rsid w:val="3E646B18"/>
    <w:rsid w:val="3EC2015A"/>
    <w:rsid w:val="3F7C0431"/>
    <w:rsid w:val="40B94D77"/>
    <w:rsid w:val="411B434D"/>
    <w:rsid w:val="412F2C45"/>
    <w:rsid w:val="42595F30"/>
    <w:rsid w:val="42BD5522"/>
    <w:rsid w:val="42BF022A"/>
    <w:rsid w:val="42DD6913"/>
    <w:rsid w:val="430F3A6E"/>
    <w:rsid w:val="43340C18"/>
    <w:rsid w:val="435412BA"/>
    <w:rsid w:val="43A47936"/>
    <w:rsid w:val="441D403E"/>
    <w:rsid w:val="448C54BB"/>
    <w:rsid w:val="4512577F"/>
    <w:rsid w:val="466038FE"/>
    <w:rsid w:val="471B7567"/>
    <w:rsid w:val="47887B38"/>
    <w:rsid w:val="49115557"/>
    <w:rsid w:val="4A8E50B1"/>
    <w:rsid w:val="4A8F5981"/>
    <w:rsid w:val="4B71239F"/>
    <w:rsid w:val="4D5A127B"/>
    <w:rsid w:val="4D7B6650"/>
    <w:rsid w:val="4DFD6E89"/>
    <w:rsid w:val="4EB00F44"/>
    <w:rsid w:val="502119D7"/>
    <w:rsid w:val="50746AF7"/>
    <w:rsid w:val="50EE68AA"/>
    <w:rsid w:val="530618E0"/>
    <w:rsid w:val="535B23F4"/>
    <w:rsid w:val="54B94AEC"/>
    <w:rsid w:val="56451DF7"/>
    <w:rsid w:val="577675F9"/>
    <w:rsid w:val="57FF2F6E"/>
    <w:rsid w:val="581A4428"/>
    <w:rsid w:val="58B0576B"/>
    <w:rsid w:val="593F3A1A"/>
    <w:rsid w:val="59576FB6"/>
    <w:rsid w:val="5A736072"/>
    <w:rsid w:val="5B57504B"/>
    <w:rsid w:val="5B671F92"/>
    <w:rsid w:val="5B7F45A2"/>
    <w:rsid w:val="5C711A3B"/>
    <w:rsid w:val="5C7D2BB8"/>
    <w:rsid w:val="5C9B540C"/>
    <w:rsid w:val="5CB84210"/>
    <w:rsid w:val="5D0A33CF"/>
    <w:rsid w:val="5DD80DC3"/>
    <w:rsid w:val="5E5925BD"/>
    <w:rsid w:val="5E5F4EE4"/>
    <w:rsid w:val="5E9B6682"/>
    <w:rsid w:val="5EC11A00"/>
    <w:rsid w:val="5F180F96"/>
    <w:rsid w:val="5F822615"/>
    <w:rsid w:val="5F8B456D"/>
    <w:rsid w:val="60F14539"/>
    <w:rsid w:val="618B3638"/>
    <w:rsid w:val="61994610"/>
    <w:rsid w:val="632E0D88"/>
    <w:rsid w:val="635C141B"/>
    <w:rsid w:val="63C67212"/>
    <w:rsid w:val="64692716"/>
    <w:rsid w:val="64746C6E"/>
    <w:rsid w:val="64A84B6A"/>
    <w:rsid w:val="652C7549"/>
    <w:rsid w:val="653B572C"/>
    <w:rsid w:val="65586590"/>
    <w:rsid w:val="65A43FC9"/>
    <w:rsid w:val="65F12289"/>
    <w:rsid w:val="66965720"/>
    <w:rsid w:val="67680CC1"/>
    <w:rsid w:val="678E6299"/>
    <w:rsid w:val="6840387F"/>
    <w:rsid w:val="68E454D3"/>
    <w:rsid w:val="69F34AD9"/>
    <w:rsid w:val="6AAC36BF"/>
    <w:rsid w:val="6B023E01"/>
    <w:rsid w:val="6B340066"/>
    <w:rsid w:val="6B4B624F"/>
    <w:rsid w:val="6BDC5CA0"/>
    <w:rsid w:val="6C3D203B"/>
    <w:rsid w:val="6C501A07"/>
    <w:rsid w:val="6C7F7ABA"/>
    <w:rsid w:val="6D1160C5"/>
    <w:rsid w:val="6E8D2CDC"/>
    <w:rsid w:val="6F9603E0"/>
    <w:rsid w:val="6FA36659"/>
    <w:rsid w:val="715513E4"/>
    <w:rsid w:val="719170B1"/>
    <w:rsid w:val="71BD19EB"/>
    <w:rsid w:val="721D203F"/>
    <w:rsid w:val="727A5D97"/>
    <w:rsid w:val="73075151"/>
    <w:rsid w:val="736425A4"/>
    <w:rsid w:val="73920EBF"/>
    <w:rsid w:val="73D73D11"/>
    <w:rsid w:val="73DC213A"/>
    <w:rsid w:val="73DC65DE"/>
    <w:rsid w:val="746A6B1A"/>
    <w:rsid w:val="74D37E07"/>
    <w:rsid w:val="75206F1D"/>
    <w:rsid w:val="7555324A"/>
    <w:rsid w:val="7578360E"/>
    <w:rsid w:val="75B23186"/>
    <w:rsid w:val="76280742"/>
    <w:rsid w:val="76A41B15"/>
    <w:rsid w:val="76C515AB"/>
    <w:rsid w:val="77D93692"/>
    <w:rsid w:val="787C544D"/>
    <w:rsid w:val="79C30143"/>
    <w:rsid w:val="79DB71E9"/>
    <w:rsid w:val="7A98194F"/>
    <w:rsid w:val="7B5E3716"/>
    <w:rsid w:val="7B7106DA"/>
    <w:rsid w:val="7BA81A06"/>
    <w:rsid w:val="7BAD71C2"/>
    <w:rsid w:val="7BC77C70"/>
    <w:rsid w:val="7BDF03C3"/>
    <w:rsid w:val="7C5C650E"/>
    <w:rsid w:val="7C9E6B26"/>
    <w:rsid w:val="7D1F3A60"/>
    <w:rsid w:val="7D6C5A84"/>
    <w:rsid w:val="7E01111B"/>
    <w:rsid w:val="7EFC5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link w:val="64"/>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widowControl/>
      <w:pBdr>
        <w:top w:val="dotted" w:color="4F81BD" w:sz="6" w:space="2"/>
        <w:left w:val="dotted" w:color="4F81BD" w:sz="6" w:space="2"/>
      </w:pBdr>
      <w:spacing w:before="300"/>
      <w:jc w:val="left"/>
      <w:outlineLvl w:val="3"/>
    </w:pPr>
    <w:rPr>
      <w:rFonts w:ascii="Calibri" w:hAnsi="Calibri"/>
      <w:caps/>
      <w:color w:val="365F91"/>
      <w:spacing w:val="10"/>
      <w:kern w:val="0"/>
      <w:sz w:val="22"/>
      <w:szCs w:val="22"/>
      <w:lang w:eastAsia="en-US" w:bidi="en-US"/>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8"/>
    <w:link w:val="65"/>
    <w:unhideWhenUsed/>
    <w:qFormat/>
    <w:uiPriority w:val="99"/>
    <w:pPr>
      <w:spacing w:after="120"/>
    </w:pPr>
  </w:style>
  <w:style w:type="paragraph" w:customStyle="1" w:styleId="8">
    <w:name w:val="Default"/>
    <w:qFormat/>
    <w:uiPriority w:val="0"/>
    <w:pPr>
      <w:widowControl w:val="0"/>
      <w:autoSpaceDE w:val="0"/>
      <w:autoSpaceDN w:val="0"/>
      <w:adjustRightInd w:val="0"/>
    </w:pPr>
    <w:rPr>
      <w:rFonts w:ascii="方正仿宋简体" w:eastAsia="方正仿宋简体" w:cs="方正仿宋简体" w:hAnsiTheme="minorHAnsi"/>
      <w:color w:val="000000"/>
      <w:sz w:val="24"/>
      <w:szCs w:val="24"/>
      <w:lang w:val="en-US" w:eastAsia="zh-CN" w:bidi="ar-SA"/>
    </w:rPr>
  </w:style>
  <w:style w:type="paragraph" w:styleId="9">
    <w:name w:val="Body Text Indent"/>
    <w:basedOn w:val="1"/>
    <w:link w:val="62"/>
    <w:qFormat/>
    <w:uiPriority w:val="0"/>
    <w:pPr>
      <w:ind w:firstLine="830" w:firstLineChars="352"/>
    </w:pPr>
    <w:rPr>
      <w:rFonts w:ascii="仿宋_GB2312" w:eastAsia="仿宋_GB2312"/>
      <w:sz w:val="32"/>
      <w:szCs w:val="20"/>
    </w:rPr>
  </w:style>
  <w:style w:type="paragraph" w:styleId="10">
    <w:name w:val="Plain Text"/>
    <w:basedOn w:val="1"/>
    <w:next w:val="4"/>
    <w:link w:val="61"/>
    <w:qFormat/>
    <w:uiPriority w:val="0"/>
    <w:rPr>
      <w:rFonts w:ascii="宋体" w:hAnsi="Courier New" w:cs="Courier New"/>
      <w:szCs w:val="21"/>
    </w:rPr>
  </w:style>
  <w:style w:type="paragraph" w:styleId="11">
    <w:name w:val="Balloon Text"/>
    <w:basedOn w:val="1"/>
    <w:link w:val="59"/>
    <w:semiHidden/>
    <w:unhideWhenUsed/>
    <w:qFormat/>
    <w:uiPriority w:val="99"/>
    <w:rPr>
      <w:sz w:val="18"/>
      <w:szCs w:val="18"/>
    </w:rPr>
  </w:style>
  <w:style w:type="paragraph" w:styleId="12">
    <w:name w:val="footer"/>
    <w:basedOn w:val="1"/>
    <w:link w:val="24"/>
    <w:unhideWhenUsed/>
    <w:qFormat/>
    <w:uiPriority w:val="99"/>
    <w:pPr>
      <w:tabs>
        <w:tab w:val="center" w:pos="4153"/>
        <w:tab w:val="right" w:pos="8306"/>
      </w:tabs>
      <w:snapToGrid w:val="0"/>
      <w:jc w:val="left"/>
    </w:pPr>
    <w:rPr>
      <w:sz w:val="18"/>
      <w:szCs w:val="18"/>
    </w:rPr>
  </w:style>
  <w:style w:type="paragraph" w:styleId="13">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able of figures"/>
    <w:basedOn w:val="1"/>
    <w:next w:val="1"/>
    <w:unhideWhenUsed/>
    <w:qFormat/>
    <w:uiPriority w:val="0"/>
    <w:pPr>
      <w:ind w:left="200" w:leftChars="200" w:hanging="200" w:hangingChars="200"/>
    </w:pPr>
    <w:rPr>
      <w:sz w:val="28"/>
    </w:rPr>
  </w:style>
  <w:style w:type="paragraph" w:styleId="16">
    <w:name w:val="Body Text First Indent"/>
    <w:basedOn w:val="7"/>
    <w:link w:val="66"/>
    <w:semiHidden/>
    <w:unhideWhenUsed/>
    <w:qFormat/>
    <w:uiPriority w:val="99"/>
    <w:pPr>
      <w:ind w:firstLine="420" w:firstLineChars="100"/>
    </w:pPr>
  </w:style>
  <w:style w:type="table" w:styleId="18">
    <w:name w:val="Table Grid"/>
    <w:basedOn w:val="17"/>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800080"/>
      <w:u w:val="single"/>
    </w:rPr>
  </w:style>
  <w:style w:type="character" w:styleId="21">
    <w:name w:val="Hyperlink"/>
    <w:basedOn w:val="19"/>
    <w:semiHidden/>
    <w:unhideWhenUsed/>
    <w:qFormat/>
    <w:uiPriority w:val="99"/>
    <w:rPr>
      <w:color w:val="0000FF"/>
      <w:u w:val="single"/>
    </w:rPr>
  </w:style>
  <w:style w:type="character" w:styleId="22">
    <w:name w:val="annotation reference"/>
    <w:basedOn w:val="19"/>
    <w:qFormat/>
    <w:uiPriority w:val="0"/>
    <w:rPr>
      <w:sz w:val="21"/>
      <w:szCs w:val="21"/>
    </w:rPr>
  </w:style>
  <w:style w:type="character" w:customStyle="1" w:styleId="23">
    <w:name w:val="页眉 Char"/>
    <w:basedOn w:val="19"/>
    <w:link w:val="13"/>
    <w:qFormat/>
    <w:uiPriority w:val="99"/>
    <w:rPr>
      <w:sz w:val="18"/>
      <w:szCs w:val="18"/>
    </w:rPr>
  </w:style>
  <w:style w:type="character" w:customStyle="1" w:styleId="24">
    <w:name w:val="页脚 Char"/>
    <w:basedOn w:val="19"/>
    <w:link w:val="12"/>
    <w:qFormat/>
    <w:uiPriority w:val="99"/>
    <w:rPr>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40">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7">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9">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5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3">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6">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8">
    <w:name w:val="List Paragraph"/>
    <w:basedOn w:val="1"/>
    <w:qFormat/>
    <w:uiPriority w:val="34"/>
    <w:pPr>
      <w:ind w:firstLine="420" w:firstLineChars="200"/>
    </w:pPr>
  </w:style>
  <w:style w:type="character" w:customStyle="1" w:styleId="59">
    <w:name w:val="批注框文本 Char"/>
    <w:basedOn w:val="19"/>
    <w:link w:val="11"/>
    <w:semiHidden/>
    <w:qFormat/>
    <w:uiPriority w:val="99"/>
    <w:rPr>
      <w:rFonts w:ascii="Times New Roman" w:hAnsi="Times New Roman" w:eastAsia="宋体" w:cs="Times New Roman"/>
      <w:sz w:val="18"/>
      <w:szCs w:val="18"/>
    </w:rPr>
  </w:style>
  <w:style w:type="character" w:customStyle="1" w:styleId="60">
    <w:name w:val="纯文本 Char"/>
    <w:basedOn w:val="19"/>
    <w:qFormat/>
    <w:uiPriority w:val="0"/>
    <w:rPr>
      <w:rFonts w:ascii="宋体" w:hAnsi="Courier New" w:eastAsia="宋体" w:cs="Courier New"/>
      <w:szCs w:val="21"/>
    </w:rPr>
  </w:style>
  <w:style w:type="character" w:customStyle="1" w:styleId="61">
    <w:name w:val="纯文本 Char1"/>
    <w:basedOn w:val="19"/>
    <w:link w:val="10"/>
    <w:qFormat/>
    <w:uiPriority w:val="0"/>
    <w:rPr>
      <w:rFonts w:ascii="宋体" w:hAnsi="Courier New" w:eastAsia="宋体" w:cs="Courier New"/>
      <w:szCs w:val="21"/>
    </w:rPr>
  </w:style>
  <w:style w:type="character" w:customStyle="1" w:styleId="62">
    <w:name w:val="正文文本缩进 Char"/>
    <w:basedOn w:val="19"/>
    <w:link w:val="9"/>
    <w:qFormat/>
    <w:uiPriority w:val="0"/>
    <w:rPr>
      <w:rFonts w:ascii="仿宋_GB2312" w:hAnsi="Times New Roman" w:eastAsia="仿宋_GB2312" w:cs="Times New Roman"/>
      <w:sz w:val="32"/>
      <w:szCs w:val="20"/>
    </w:rPr>
  </w:style>
  <w:style w:type="character" w:customStyle="1" w:styleId="63">
    <w:name w:val="标题 2 Char"/>
    <w:basedOn w:val="19"/>
    <w:semiHidden/>
    <w:qFormat/>
    <w:uiPriority w:val="9"/>
    <w:rPr>
      <w:rFonts w:asciiTheme="majorHAnsi" w:hAnsiTheme="majorHAnsi" w:eastAsiaTheme="majorEastAsia" w:cstheme="majorBidi"/>
      <w:b/>
      <w:bCs/>
      <w:sz w:val="32"/>
      <w:szCs w:val="32"/>
    </w:rPr>
  </w:style>
  <w:style w:type="character" w:customStyle="1" w:styleId="64">
    <w:name w:val="标题 2 Char1"/>
    <w:basedOn w:val="19"/>
    <w:link w:val="3"/>
    <w:qFormat/>
    <w:uiPriority w:val="9"/>
    <w:rPr>
      <w:rFonts w:ascii="Cambria" w:hAnsi="Cambria" w:eastAsia="宋体" w:cs="Times New Roman"/>
      <w:b/>
      <w:bCs/>
      <w:sz w:val="32"/>
      <w:szCs w:val="32"/>
    </w:rPr>
  </w:style>
  <w:style w:type="character" w:customStyle="1" w:styleId="65">
    <w:name w:val="正文文本 Char"/>
    <w:basedOn w:val="19"/>
    <w:link w:val="7"/>
    <w:qFormat/>
    <w:uiPriority w:val="99"/>
    <w:rPr>
      <w:rFonts w:ascii="Times New Roman" w:hAnsi="Times New Roman" w:eastAsia="宋体" w:cs="Times New Roman"/>
      <w:szCs w:val="24"/>
    </w:rPr>
  </w:style>
  <w:style w:type="character" w:customStyle="1" w:styleId="66">
    <w:name w:val="正文首行缩进 Char"/>
    <w:basedOn w:val="65"/>
    <w:link w:val="16"/>
    <w:semiHidden/>
    <w:qFormat/>
    <w:uiPriority w:val="99"/>
    <w:rPr>
      <w:rFonts w:ascii="Times New Roman" w:hAnsi="Times New Roman" w:eastAsia="宋体" w:cs="Times New Roman"/>
      <w:szCs w:val="24"/>
    </w:rPr>
  </w:style>
  <w:style w:type="paragraph" w:customStyle="1" w:styleId="67">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8">
    <w:name w:val="正文内容 Char"/>
    <w:link w:val="69"/>
    <w:qFormat/>
    <w:uiPriority w:val="5"/>
    <w:rPr>
      <w:rFonts w:ascii="Times New Roman" w:hAnsi="Times New Roman"/>
      <w:sz w:val="24"/>
      <w:szCs w:val="24"/>
    </w:rPr>
  </w:style>
  <w:style w:type="paragraph" w:customStyle="1" w:styleId="69">
    <w:name w:val="正文内容"/>
    <w:basedOn w:val="1"/>
    <w:link w:val="68"/>
    <w:qFormat/>
    <w:uiPriority w:val="5"/>
    <w:pPr>
      <w:adjustRightInd w:val="0"/>
      <w:spacing w:line="360" w:lineRule="auto"/>
      <w:ind w:firstLine="200" w:firstLineChars="200"/>
    </w:pPr>
    <w:rPr>
      <w:rFonts w:eastAsiaTheme="minorEastAsia" w:cstheme="minorBidi"/>
      <w:sz w:val="24"/>
    </w:rPr>
  </w:style>
  <w:style w:type="paragraph" w:customStyle="1" w:styleId="70">
    <w:name w:val="2ji"/>
    <w:basedOn w:val="3"/>
    <w:qFormat/>
    <w:uiPriority w:val="0"/>
    <w:pPr>
      <w:adjustRightInd w:val="0"/>
      <w:spacing w:before="0" w:after="0" w:line="360" w:lineRule="auto"/>
      <w:textAlignment w:val="baseline"/>
    </w:pPr>
    <w:rPr>
      <w:rFonts w:ascii="宋体" w:hAnsi="宋体"/>
      <w:kern w:val="0"/>
      <w:sz w:val="21"/>
      <w:szCs w:val="21"/>
    </w:rPr>
  </w:style>
  <w:style w:type="paragraph" w:customStyle="1" w:styleId="7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2">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文本 21"/>
    <w:basedOn w:val="1"/>
    <w:qFormat/>
    <w:uiPriority w:val="0"/>
    <w:pPr>
      <w:spacing w:after="120" w:line="480" w:lineRule="auto"/>
    </w:pPr>
  </w:style>
  <w:style w:type="paragraph" w:customStyle="1" w:styleId="74">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E3970E-56FD-43DD-9B62-4A3C32187C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1708</Words>
  <Characters>9739</Characters>
  <Lines>81</Lines>
  <Paragraphs>22</Paragraphs>
  <TotalTime>2</TotalTime>
  <ScaleCrop>false</ScaleCrop>
  <LinksUpToDate>false</LinksUpToDate>
  <CharactersWithSpaces>11425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2023-07-25T01:05:00Z</dcterms:created>
  <dc:creator>lenovo</dc:creator>
  <cp:lastModifiedBy>WPS_1648709995</cp:lastModifiedBy>
  <cp:lastPrinted>2021-11-08T03:25:00Z</cp:lastPrinted>
  <dcterms:modified xsi:type="dcterms:W3CDTF">2023-12-13T05:08:34Z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KSOSaveFontToCloudKey">
    <vt:lpwstr>958527779_btnclosed</vt:lpwstr>
  </property>
  <property fmtid="{D5CDD505-2E9C-101B-9397-08002B2CF9AE}" pid="4" name="ICV">
    <vt:lpwstr>E856BC52A9A54C579C44238FD7B852DF</vt:lpwstr>
  </property>
</Properties>
</file>